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09F" w:rsidRDefault="0018509F" w:rsidP="0018509F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PROPOSAL</w:t>
      </w:r>
    </w:p>
    <w:p w:rsidR="0018509F" w:rsidRDefault="0018509F" w:rsidP="0018509F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INOVASI DINAS PEKERJAAN UMUM DAN PENATAAN RUANG</w:t>
      </w:r>
      <w:r>
        <w:rPr>
          <w:rFonts w:ascii="Arial" w:eastAsia="Times New Roman" w:hAnsi="Arial" w:cs="Arial"/>
          <w:sz w:val="24"/>
          <w:szCs w:val="24"/>
        </w:rPr>
        <w:br/>
        <w:t>KABUPATEN NATUNA</w:t>
      </w:r>
    </w:p>
    <w:p w:rsidR="0018509F" w:rsidRDefault="0018509F" w:rsidP="0018509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8509F" w:rsidRPr="00C67723" w:rsidRDefault="0018509F" w:rsidP="0018509F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C67723">
        <w:rPr>
          <w:rFonts w:ascii="Arial" w:eastAsia="Times New Roman" w:hAnsi="Arial" w:cs="Arial"/>
          <w:b/>
          <w:sz w:val="24"/>
          <w:szCs w:val="24"/>
          <w:u w:val="single"/>
        </w:rPr>
        <w:t xml:space="preserve">BENTUK </w:t>
      </w:r>
      <w:proofErr w:type="gramStart"/>
      <w:r w:rsidRPr="00C67723">
        <w:rPr>
          <w:rFonts w:ascii="Arial" w:eastAsia="Times New Roman" w:hAnsi="Arial" w:cs="Arial"/>
          <w:b/>
          <w:sz w:val="24"/>
          <w:szCs w:val="24"/>
          <w:u w:val="single"/>
        </w:rPr>
        <w:t>INOVASI :</w:t>
      </w:r>
      <w:proofErr w:type="gramEnd"/>
      <w:r w:rsidRPr="00C67723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</w:p>
    <w:p w:rsidR="0018509F" w:rsidRDefault="0018509F" w:rsidP="0018509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8509F" w:rsidRDefault="0018509F" w:rsidP="0018509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8509F" w:rsidRDefault="0018509F" w:rsidP="0018509F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LOKET INFORMASI PENATAAN RUANG</w:t>
      </w:r>
    </w:p>
    <w:p w:rsidR="0018509F" w:rsidRDefault="0018509F" w:rsidP="0018509F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(LONTAR)</w:t>
      </w:r>
    </w:p>
    <w:p w:rsidR="0018509F" w:rsidRDefault="0018509F" w:rsidP="0018509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44C6">
        <w:rPr>
          <w:noProof/>
        </w:rPr>
        <w:drawing>
          <wp:inline distT="0" distB="0" distL="0" distR="0" wp14:anchorId="04E42740" wp14:editId="3FC273EE">
            <wp:extent cx="5943600" cy="4198819"/>
            <wp:effectExtent l="0" t="0" r="0" b="0"/>
            <wp:docPr id="1" name="Picture 1" descr="K:\RTRW KABUPATEN NATUNA\RTRW Natuna 2011-2031\ALBUM PETA RTRW KAB.NATUNA\28.A.POLA RUANG NATU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RTRW KABUPATEN NATUNA\RTRW Natuna 2011-2031\ALBUM PETA RTRW KAB.NATUNA\28.A.POLA RUANG NATU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09F" w:rsidRDefault="0018509F" w:rsidP="0018509F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Gambar 1. Peta Pola Ruang</w:t>
      </w:r>
    </w:p>
    <w:p w:rsidR="0018509F" w:rsidRDefault="0018509F" w:rsidP="0018509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35B2">
        <w:rPr>
          <w:noProof/>
        </w:rPr>
        <w:lastRenderedPageBreak/>
        <w:drawing>
          <wp:inline distT="0" distB="0" distL="0" distR="0" wp14:anchorId="21E63559" wp14:editId="1799608A">
            <wp:extent cx="5943600" cy="4198216"/>
            <wp:effectExtent l="0" t="0" r="0" b="0"/>
            <wp:docPr id="2" name="Picture 2" descr="K:\RTRW KABUPATEN NATUNA\RTRW Natuna 2011-2031\ALBUM PETA RTRW KAB.NATUNA\28.B.POLA RUANG NATUNA 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RTRW KABUPATEN NATUNA\RTRW Natuna 2011-2031\ALBUM PETA RTRW KAB.NATUNA\28.B.POLA RUANG NATUNA L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8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09F" w:rsidRDefault="0018509F" w:rsidP="0018509F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Gambar 2. Peta Pola Ruang</w:t>
      </w:r>
    </w:p>
    <w:p w:rsidR="0018509F" w:rsidRPr="00C67723" w:rsidRDefault="0018509F" w:rsidP="0018509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8509F" w:rsidRPr="00C67723" w:rsidRDefault="0018509F" w:rsidP="0018509F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C67723">
        <w:rPr>
          <w:rFonts w:ascii="Arial" w:eastAsia="Times New Roman" w:hAnsi="Arial" w:cs="Arial"/>
          <w:b/>
          <w:sz w:val="24"/>
          <w:szCs w:val="24"/>
          <w:u w:val="single"/>
        </w:rPr>
        <w:t xml:space="preserve">TANGGAL INOVASI DAERAH </w:t>
      </w:r>
      <w:proofErr w:type="gramStart"/>
      <w:r w:rsidRPr="00C67723">
        <w:rPr>
          <w:rFonts w:ascii="Arial" w:eastAsia="Times New Roman" w:hAnsi="Arial" w:cs="Arial"/>
          <w:b/>
          <w:sz w:val="24"/>
          <w:szCs w:val="24"/>
          <w:u w:val="single"/>
        </w:rPr>
        <w:t>DITERAPKAN :</w:t>
      </w:r>
      <w:proofErr w:type="gramEnd"/>
    </w:p>
    <w:p w:rsidR="0018509F" w:rsidRDefault="0018509F" w:rsidP="0018509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Awal Maret 2020</w:t>
      </w:r>
    </w:p>
    <w:p w:rsidR="0018509F" w:rsidRDefault="0018509F" w:rsidP="0018509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8509F" w:rsidRPr="00C67723" w:rsidRDefault="0018509F" w:rsidP="0018509F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C67723">
        <w:rPr>
          <w:rFonts w:ascii="Arial" w:eastAsia="Times New Roman" w:hAnsi="Arial" w:cs="Arial"/>
          <w:b/>
          <w:sz w:val="24"/>
          <w:szCs w:val="24"/>
          <w:u w:val="single"/>
        </w:rPr>
        <w:t xml:space="preserve">BENTUK INOVASI </w:t>
      </w:r>
      <w:proofErr w:type="gramStart"/>
      <w:r w:rsidRPr="00C67723">
        <w:rPr>
          <w:rFonts w:ascii="Arial" w:eastAsia="Times New Roman" w:hAnsi="Arial" w:cs="Arial"/>
          <w:b/>
          <w:sz w:val="24"/>
          <w:szCs w:val="24"/>
          <w:u w:val="single"/>
        </w:rPr>
        <w:t>DAERAH :</w:t>
      </w:r>
      <w:proofErr w:type="gramEnd"/>
    </w:p>
    <w:p w:rsidR="0018509F" w:rsidRDefault="0018509F" w:rsidP="0018509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Tata Kelola Pemerintah Daerah</w:t>
      </w:r>
    </w:p>
    <w:p w:rsidR="0018509F" w:rsidRDefault="0018509F" w:rsidP="0018509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8509F" w:rsidRDefault="0018509F" w:rsidP="0018509F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FF301B">
        <w:rPr>
          <w:rFonts w:ascii="Arial" w:eastAsia="Times New Roman" w:hAnsi="Arial" w:cs="Arial"/>
          <w:b/>
          <w:sz w:val="24"/>
          <w:szCs w:val="24"/>
          <w:u w:val="single"/>
        </w:rPr>
        <w:t xml:space="preserve">RANCANG BANGUN INOVASI </w:t>
      </w:r>
      <w:proofErr w:type="gramStart"/>
      <w:r w:rsidRPr="00FF301B">
        <w:rPr>
          <w:rFonts w:ascii="Arial" w:eastAsia="Times New Roman" w:hAnsi="Arial" w:cs="Arial"/>
          <w:b/>
          <w:sz w:val="24"/>
          <w:szCs w:val="24"/>
          <w:u w:val="single"/>
        </w:rPr>
        <w:t>DAERAH :</w:t>
      </w:r>
      <w:proofErr w:type="gramEnd"/>
    </w:p>
    <w:p w:rsidR="0018509F" w:rsidRDefault="0018509F" w:rsidP="0018509F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Berupa bentuk informasi geospasial yang menggunakan aplikasi Arcgis dengan mengacu pada Peraturan Daerah Nomor 10 Tahun 2012 tentang Rencana Tata Ruang Wilayah Kabubaten </w:t>
      </w:r>
      <w:proofErr w:type="gramStart"/>
      <w:r>
        <w:rPr>
          <w:rFonts w:ascii="Arial" w:eastAsia="Times New Roman" w:hAnsi="Arial" w:cs="Arial"/>
          <w:sz w:val="24"/>
          <w:szCs w:val="24"/>
        </w:rPr>
        <w:t>Natuna :</w:t>
      </w:r>
      <w:proofErr w:type="gramEnd"/>
    </w:p>
    <w:p w:rsidR="0018509F" w:rsidRDefault="0018509F" w:rsidP="0018509F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18509F" w:rsidRDefault="0018509F" w:rsidP="0018509F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Sample :</w:t>
      </w:r>
      <w:proofErr w:type="gramEnd"/>
    </w:p>
    <w:p w:rsidR="0018509F" w:rsidRDefault="0018509F" w:rsidP="0018509F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Kecamatan Bunguran Timur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62"/>
        <w:gridCol w:w="2268"/>
        <w:gridCol w:w="6237"/>
      </w:tblGrid>
      <w:tr w:rsidR="0018509F" w:rsidRPr="00AF3448" w:rsidTr="002B6EAB">
        <w:trPr>
          <w:trHeight w:val="517"/>
          <w:tblHeader/>
        </w:trPr>
        <w:tc>
          <w:tcPr>
            <w:tcW w:w="562" w:type="dxa"/>
            <w:vAlign w:val="center"/>
          </w:tcPr>
          <w:p w:rsidR="0018509F" w:rsidRPr="002C50B1" w:rsidRDefault="0018509F" w:rsidP="002B6EAB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50B1">
              <w:rPr>
                <w:rFonts w:ascii="Arial" w:eastAsia="Times New Roman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268" w:type="dxa"/>
            <w:vAlign w:val="center"/>
          </w:tcPr>
          <w:p w:rsidR="0018509F" w:rsidRPr="002C50B1" w:rsidRDefault="0018509F" w:rsidP="002B6EAB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50B1">
              <w:rPr>
                <w:rFonts w:ascii="Arial" w:eastAsia="Times New Roman" w:hAnsi="Arial" w:cs="Arial"/>
                <w:b/>
                <w:sz w:val="20"/>
                <w:szCs w:val="20"/>
              </w:rPr>
              <w:t>Kel / Desa</w:t>
            </w:r>
          </w:p>
        </w:tc>
        <w:tc>
          <w:tcPr>
            <w:tcW w:w="6237" w:type="dxa"/>
            <w:vAlign w:val="center"/>
          </w:tcPr>
          <w:p w:rsidR="0018509F" w:rsidRPr="002C50B1" w:rsidRDefault="0018509F" w:rsidP="002B6EAB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50B1">
              <w:rPr>
                <w:rFonts w:ascii="Arial" w:eastAsia="Times New Roman" w:hAnsi="Arial" w:cs="Arial"/>
                <w:b/>
                <w:sz w:val="20"/>
                <w:szCs w:val="20"/>
              </w:rPr>
              <w:t>Pola Ruang</w:t>
            </w:r>
          </w:p>
        </w:tc>
      </w:tr>
      <w:tr w:rsidR="0018509F" w:rsidRPr="00AF3448" w:rsidTr="002B6EAB">
        <w:tc>
          <w:tcPr>
            <w:tcW w:w="562" w:type="dxa"/>
          </w:tcPr>
          <w:p w:rsidR="0018509F" w:rsidRPr="00AF3448" w:rsidRDefault="0018509F" w:rsidP="002B6EAB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18509F" w:rsidRPr="00125001" w:rsidRDefault="0018509F" w:rsidP="002B6EAB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25001">
              <w:rPr>
                <w:rFonts w:ascii="Arial" w:eastAsia="Times New Roman" w:hAnsi="Arial" w:cs="Arial"/>
                <w:sz w:val="20"/>
                <w:szCs w:val="20"/>
              </w:rPr>
              <w:t>Kelurahan Ranai</w:t>
            </w:r>
          </w:p>
        </w:tc>
        <w:tc>
          <w:tcPr>
            <w:tcW w:w="6237" w:type="dxa"/>
          </w:tcPr>
          <w:p w:rsidR="0018509F" w:rsidRDefault="0018509F" w:rsidP="0018509F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317" w:hanging="21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Kawasan Budidaya Pola Ruang Permukiman Perkotaan (PK)</w:t>
            </w:r>
          </w:p>
          <w:p w:rsidR="0018509F" w:rsidRPr="0052215C" w:rsidRDefault="0018509F" w:rsidP="0018509F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317" w:hanging="21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Kawasan Lindung Pola Ruang Ruang Terbuka Hijau (RTH)</w:t>
            </w:r>
          </w:p>
        </w:tc>
      </w:tr>
      <w:tr w:rsidR="0018509F" w:rsidRPr="00AF3448" w:rsidTr="002B6EAB">
        <w:tc>
          <w:tcPr>
            <w:tcW w:w="562" w:type="dxa"/>
          </w:tcPr>
          <w:p w:rsidR="0018509F" w:rsidRPr="00AF3448" w:rsidRDefault="0018509F" w:rsidP="002B6EAB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18509F" w:rsidRPr="00AF3448" w:rsidRDefault="0018509F" w:rsidP="002B6EAB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Kelurahan Ranai Darat</w:t>
            </w:r>
          </w:p>
        </w:tc>
        <w:tc>
          <w:tcPr>
            <w:tcW w:w="6237" w:type="dxa"/>
          </w:tcPr>
          <w:p w:rsidR="0018509F" w:rsidRDefault="0018509F" w:rsidP="0018509F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317" w:hanging="21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Kawasan Lindung Pola Ruang Hutan Lindung (HL)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317" w:hanging="21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Kawasan Budidaya Pola Ruang Perkebunan (PRK)</w:t>
            </w:r>
          </w:p>
          <w:p w:rsidR="0018509F" w:rsidRPr="00C87A59" w:rsidRDefault="0018509F" w:rsidP="0018509F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317" w:hanging="21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Kawasan Budidaya Pola Ruang Permukiman Perkotaan (PK)</w:t>
            </w:r>
          </w:p>
        </w:tc>
      </w:tr>
      <w:tr w:rsidR="0018509F" w:rsidRPr="00AF3448" w:rsidTr="002B6EAB">
        <w:tc>
          <w:tcPr>
            <w:tcW w:w="562" w:type="dxa"/>
          </w:tcPr>
          <w:p w:rsidR="0018509F" w:rsidRPr="00AF3448" w:rsidRDefault="0018509F" w:rsidP="002B6EAB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18509F" w:rsidRPr="00AF3448" w:rsidRDefault="0018509F" w:rsidP="002B6EAB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Kelurahan Batu Hitam</w:t>
            </w:r>
          </w:p>
        </w:tc>
        <w:tc>
          <w:tcPr>
            <w:tcW w:w="6237" w:type="dxa"/>
          </w:tcPr>
          <w:p w:rsidR="0018509F" w:rsidRDefault="0018509F" w:rsidP="0018509F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317" w:hanging="22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2215C">
              <w:rPr>
                <w:rFonts w:ascii="Arial" w:eastAsia="Times New Roman" w:hAnsi="Arial" w:cs="Arial"/>
                <w:sz w:val="20"/>
                <w:szCs w:val="20"/>
              </w:rPr>
              <w:t>Kawasan Budidaya Pola Ruang Permukiman Perkotaan (PK)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317" w:hanging="21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Kawasan Khusus Pola Ruang Militer </w:t>
            </w:r>
          </w:p>
          <w:p w:rsidR="0018509F" w:rsidRPr="0052215C" w:rsidRDefault="0018509F" w:rsidP="0018509F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317" w:hanging="22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F04">
              <w:rPr>
                <w:rFonts w:ascii="Arial" w:eastAsia="Times New Roman" w:hAnsi="Arial" w:cs="Arial"/>
                <w:sz w:val="20"/>
                <w:szCs w:val="20"/>
              </w:rPr>
              <w:t>Kawasan Lindung Pola Ruang Lindung Pulau-Pulau Kecil</w:t>
            </w:r>
          </w:p>
        </w:tc>
      </w:tr>
      <w:tr w:rsidR="0018509F" w:rsidRPr="00AF3448" w:rsidTr="002B6EAB">
        <w:tc>
          <w:tcPr>
            <w:tcW w:w="562" w:type="dxa"/>
          </w:tcPr>
          <w:p w:rsidR="0018509F" w:rsidRPr="00AF3448" w:rsidRDefault="0018509F" w:rsidP="002B6EAB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18509F" w:rsidRPr="00AF3448" w:rsidRDefault="0018509F" w:rsidP="002B6EAB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Kelurahan Bandarsyah</w:t>
            </w:r>
          </w:p>
        </w:tc>
        <w:tc>
          <w:tcPr>
            <w:tcW w:w="6237" w:type="dxa"/>
          </w:tcPr>
          <w:p w:rsidR="0018509F" w:rsidRDefault="0018509F" w:rsidP="0018509F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317" w:hanging="21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Kawasan Lindung Pola Ruang Hutan Lindung (HL)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317" w:hanging="21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Kawasan Budidaya Pola Ruang Perkebunan (PRK)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317" w:hanging="21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Kawasan Budidaya Pola Ruang Permukiman Perkotaan (PK)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317" w:hanging="21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Kawasan Lindung Pola Ruang Ruang Terbuka Hijau (RTH)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317" w:hanging="21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Kawasan Lindung Pola Ruang Tubuh Air (TA)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317" w:hanging="21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Kawasan Khusus Pola Ruang Militer </w:t>
            </w:r>
          </w:p>
          <w:p w:rsidR="0018509F" w:rsidRPr="00574420" w:rsidRDefault="0018509F" w:rsidP="0018509F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317" w:hanging="21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Kawasan Lindung Pola Ruang Lindung Pulau-Pulau Kecil</w:t>
            </w:r>
          </w:p>
        </w:tc>
      </w:tr>
      <w:tr w:rsidR="0018509F" w:rsidRPr="00AF3448" w:rsidTr="002B6EAB">
        <w:tc>
          <w:tcPr>
            <w:tcW w:w="562" w:type="dxa"/>
          </w:tcPr>
          <w:p w:rsidR="0018509F" w:rsidRPr="00AF3448" w:rsidRDefault="0018509F" w:rsidP="002B6EAB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2268" w:type="dxa"/>
          </w:tcPr>
          <w:p w:rsidR="0018509F" w:rsidRDefault="0018509F" w:rsidP="002B6EAB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Desa Sungai Hulu</w:t>
            </w:r>
          </w:p>
        </w:tc>
        <w:tc>
          <w:tcPr>
            <w:tcW w:w="6237" w:type="dxa"/>
          </w:tcPr>
          <w:p w:rsidR="0018509F" w:rsidRDefault="0018509F" w:rsidP="0018509F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317" w:hanging="21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Kawasan Lindung Pola Ruang Hutan Lindung (HL)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317" w:hanging="21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Kawasan Budidaya Pola Ruang Perkebunan (PRK)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317" w:hanging="21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Kawasan Budidaya Pola Ruang Permukiman Perkotaan (PK)</w:t>
            </w:r>
          </w:p>
          <w:p w:rsidR="0018509F" w:rsidRPr="002C50B1" w:rsidRDefault="0018509F" w:rsidP="0018509F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317" w:hanging="21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Kawasan Budidaya Pola Ruang Permukiman Pedesaan (PD)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317" w:hanging="21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Kawasan Lindung Pola Ruang Ruang Terbuka Hijau (RTH)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317" w:hanging="21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Kawasan Lindung Pola Ruang Tubuh Air (TA)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317" w:hanging="21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Kawasan Budidaya Pola Ruang Tanaman Pangan Holtikultura (TPH)</w:t>
            </w:r>
          </w:p>
          <w:p w:rsidR="0018509F" w:rsidRPr="00AF3448" w:rsidRDefault="0018509F" w:rsidP="0018509F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317" w:hanging="21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Kawasan Budidaya Pola Ruang Sawah (SW)</w:t>
            </w:r>
          </w:p>
        </w:tc>
      </w:tr>
      <w:tr w:rsidR="0018509F" w:rsidRPr="00AF3448" w:rsidTr="002B6EAB">
        <w:tc>
          <w:tcPr>
            <w:tcW w:w="562" w:type="dxa"/>
          </w:tcPr>
          <w:p w:rsidR="0018509F" w:rsidRPr="00AF3448" w:rsidRDefault="0018509F" w:rsidP="002B6EAB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2268" w:type="dxa"/>
          </w:tcPr>
          <w:p w:rsidR="0018509F" w:rsidRDefault="0018509F" w:rsidP="002B6EAB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Desa Sepempang</w:t>
            </w:r>
          </w:p>
        </w:tc>
        <w:tc>
          <w:tcPr>
            <w:tcW w:w="6237" w:type="dxa"/>
          </w:tcPr>
          <w:p w:rsidR="0018509F" w:rsidRDefault="0018509F" w:rsidP="0018509F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317" w:hanging="21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Kawasan Lindung Pola Ruang Hutan Lindung (HL)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317" w:hanging="21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Kawasan Budidaya Pola Ruang Tanaman Pangan Holtikultura (TPH)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317" w:hanging="21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Kawasan Budidaya Pola Ruang Perkebunan (PRK)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317" w:hanging="21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Kawasan Budidaya Pola Ruang Permukiman Perkotaan (PK)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317" w:hanging="21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Kawasan Lindung Pola Ruang Ruang Terbuka Hijau (RTH)</w:t>
            </w:r>
          </w:p>
          <w:p w:rsidR="0018509F" w:rsidRPr="005F3F04" w:rsidRDefault="0018509F" w:rsidP="0018509F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317" w:hanging="21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Kawasan Budidaya Pola Ruang Pariwisata (PRW)</w:t>
            </w:r>
          </w:p>
        </w:tc>
      </w:tr>
      <w:tr w:rsidR="0018509F" w:rsidRPr="00AF3448" w:rsidTr="002B6EAB">
        <w:tc>
          <w:tcPr>
            <w:tcW w:w="562" w:type="dxa"/>
          </w:tcPr>
          <w:p w:rsidR="0018509F" w:rsidRPr="00AF3448" w:rsidRDefault="0018509F" w:rsidP="002B6EAB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2268" w:type="dxa"/>
          </w:tcPr>
          <w:p w:rsidR="0018509F" w:rsidRDefault="0018509F" w:rsidP="002B6EAB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Desa Batu Gajah</w:t>
            </w:r>
          </w:p>
        </w:tc>
        <w:tc>
          <w:tcPr>
            <w:tcW w:w="6237" w:type="dxa"/>
          </w:tcPr>
          <w:p w:rsidR="0018509F" w:rsidRDefault="0018509F" w:rsidP="0018509F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317" w:hanging="21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Kawasan Budidaya Pola Ruang Tanaman Pangan Holtikultura (TPH)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317" w:hanging="21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Kawasan Budidaya Pola Ruang Perkebunan (PRK)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317" w:hanging="21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Kawasan Budidaya Pola Ruang Permukiman Perkotaan (PK)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317" w:hanging="21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Kawasan Budidaya Pola Ruang Permukiman Pedesaan (PD)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317" w:hanging="21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Kawasan Lindung Pola Ruang Ruang Terbuka Hijau (RTH)</w:t>
            </w:r>
          </w:p>
          <w:p w:rsidR="0018509F" w:rsidRPr="00C87A59" w:rsidRDefault="0018509F" w:rsidP="0018509F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317" w:hanging="21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Kawasan Lindung Pola Ruang Tubuh Air (TA)</w:t>
            </w:r>
          </w:p>
          <w:p w:rsidR="0018509F" w:rsidRPr="00C87A59" w:rsidRDefault="0018509F" w:rsidP="0018509F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317" w:hanging="21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87A59">
              <w:rPr>
                <w:rFonts w:ascii="Arial" w:eastAsia="Times New Roman" w:hAnsi="Arial" w:cs="Arial"/>
                <w:sz w:val="20"/>
                <w:szCs w:val="20"/>
              </w:rPr>
              <w:t>Kawasan Lindung Pola Ruang Lindung Pulau-Pulau Kecil</w:t>
            </w:r>
          </w:p>
        </w:tc>
      </w:tr>
    </w:tbl>
    <w:p w:rsidR="0018509F" w:rsidRDefault="0018509F" w:rsidP="0018509F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18509F" w:rsidRDefault="0018509F" w:rsidP="0018509F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Catatan :</w:t>
      </w:r>
      <w:proofErr w:type="gramEnd"/>
    </w:p>
    <w:p w:rsidR="0018509F" w:rsidRDefault="0018509F" w:rsidP="0018509F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Mengacu pada Ketentuan Umum Peraturan Zonasi Rencana Pola Ruang dalam Peraturan Daerah Nomor 10 Tahun 2012 tentang Rencana Tata Ruang Wilayah Kabubaten </w:t>
      </w:r>
      <w:proofErr w:type="gramStart"/>
      <w:r>
        <w:rPr>
          <w:rFonts w:ascii="Arial" w:eastAsia="Times New Roman" w:hAnsi="Arial" w:cs="Arial"/>
          <w:sz w:val="24"/>
          <w:szCs w:val="24"/>
        </w:rPr>
        <w:t>Natuna :</w:t>
      </w:r>
      <w:proofErr w:type="gramEnd"/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1843"/>
        <w:gridCol w:w="5386"/>
      </w:tblGrid>
      <w:tr w:rsidR="0018509F" w:rsidRPr="00E453CE" w:rsidTr="002B6EAB">
        <w:trPr>
          <w:tblHeader/>
        </w:trPr>
        <w:tc>
          <w:tcPr>
            <w:tcW w:w="1838" w:type="dxa"/>
            <w:vAlign w:val="center"/>
          </w:tcPr>
          <w:p w:rsidR="0018509F" w:rsidRPr="00356C81" w:rsidRDefault="0018509F" w:rsidP="002B6EAB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6C81">
              <w:rPr>
                <w:rFonts w:ascii="Arial" w:eastAsia="Times New Roman" w:hAnsi="Arial" w:cs="Arial"/>
                <w:b/>
                <w:sz w:val="20"/>
                <w:szCs w:val="20"/>
              </w:rPr>
              <w:t>Kawasan</w:t>
            </w:r>
          </w:p>
        </w:tc>
        <w:tc>
          <w:tcPr>
            <w:tcW w:w="1843" w:type="dxa"/>
            <w:vAlign w:val="center"/>
          </w:tcPr>
          <w:p w:rsidR="0018509F" w:rsidRPr="00356C81" w:rsidRDefault="0018509F" w:rsidP="002B6EAB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6C81">
              <w:rPr>
                <w:rFonts w:ascii="Arial" w:eastAsia="Times New Roman" w:hAnsi="Arial" w:cs="Arial"/>
                <w:b/>
                <w:sz w:val="20"/>
                <w:szCs w:val="20"/>
              </w:rPr>
              <w:t>Pola Ruang</w:t>
            </w:r>
          </w:p>
        </w:tc>
        <w:tc>
          <w:tcPr>
            <w:tcW w:w="5386" w:type="dxa"/>
            <w:vAlign w:val="center"/>
          </w:tcPr>
          <w:p w:rsidR="0018509F" w:rsidRPr="00356C81" w:rsidRDefault="0018509F" w:rsidP="002B6EAB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6C81">
              <w:rPr>
                <w:rFonts w:ascii="Arial" w:eastAsia="Times New Roman" w:hAnsi="Arial" w:cs="Arial"/>
                <w:b/>
                <w:sz w:val="20"/>
                <w:szCs w:val="20"/>
              </w:rPr>
              <w:t>Ketentuan Umum Peraturan Zonasi</w:t>
            </w:r>
          </w:p>
          <w:p w:rsidR="0018509F" w:rsidRPr="00356C81" w:rsidRDefault="0018509F" w:rsidP="002B6EAB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6C81">
              <w:rPr>
                <w:rFonts w:ascii="Arial" w:eastAsia="Times New Roman" w:hAnsi="Arial" w:cs="Arial"/>
                <w:b/>
                <w:sz w:val="20"/>
                <w:szCs w:val="20"/>
              </w:rPr>
              <w:t>(Perda Kab. Natuna Nomor 10 Tahun 2012)</w:t>
            </w:r>
          </w:p>
        </w:tc>
      </w:tr>
      <w:tr w:rsidR="0018509F" w:rsidRPr="00E453CE" w:rsidTr="002B6EAB">
        <w:tc>
          <w:tcPr>
            <w:tcW w:w="1838" w:type="dxa"/>
          </w:tcPr>
          <w:p w:rsidR="0018509F" w:rsidRPr="00E453CE" w:rsidRDefault="0018509F" w:rsidP="002B6EAB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Kawasan Lindung</w:t>
            </w:r>
          </w:p>
        </w:tc>
        <w:tc>
          <w:tcPr>
            <w:tcW w:w="1843" w:type="dxa"/>
          </w:tcPr>
          <w:p w:rsidR="0018509F" w:rsidRPr="00E453CE" w:rsidRDefault="0018509F" w:rsidP="002B6EAB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Hutan Lindung</w:t>
            </w:r>
          </w:p>
        </w:tc>
        <w:tc>
          <w:tcPr>
            <w:tcW w:w="5386" w:type="dxa"/>
          </w:tcPr>
          <w:p w:rsidR="0018509F" w:rsidRDefault="0018509F" w:rsidP="0018509F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45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6D1D">
              <w:rPr>
                <w:rFonts w:ascii="Arial" w:eastAsia="Times New Roman" w:hAnsi="Arial" w:cs="Arial"/>
                <w:sz w:val="20"/>
                <w:szCs w:val="20"/>
              </w:rPr>
              <w:t>diperbolehkan kegiatan yang bersifat komplementer terhadap fungsi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D6D1D">
              <w:rPr>
                <w:rFonts w:ascii="Arial" w:eastAsia="Times New Roman" w:hAnsi="Arial" w:cs="Arial"/>
                <w:sz w:val="20"/>
                <w:szCs w:val="20"/>
              </w:rPr>
              <w:t>hutan lindung sebagaimana ditetapkan dalam peraturan perundangundangan;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45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6D1D">
              <w:rPr>
                <w:rFonts w:ascii="Arial" w:eastAsia="Times New Roman" w:hAnsi="Arial" w:cs="Arial"/>
                <w:sz w:val="20"/>
                <w:szCs w:val="20"/>
              </w:rPr>
              <w:t>diperbolehkan kegiatan pemanfaatan jasa lingkungan;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45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6D1D">
              <w:rPr>
                <w:rFonts w:ascii="Arial" w:eastAsia="Times New Roman" w:hAnsi="Arial" w:cs="Arial"/>
                <w:sz w:val="20"/>
                <w:szCs w:val="20"/>
              </w:rPr>
              <w:t>diperbolehkan bersyarat pembangunan prasarana transportasi yang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D6D1D">
              <w:rPr>
                <w:rFonts w:ascii="Arial" w:eastAsia="Times New Roman" w:hAnsi="Arial" w:cs="Arial"/>
                <w:sz w:val="20"/>
                <w:szCs w:val="20"/>
              </w:rPr>
              <w:t xml:space="preserve">melintasi hutan lindung;  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45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6D1D">
              <w:rPr>
                <w:rFonts w:ascii="Arial" w:eastAsia="Times New Roman" w:hAnsi="Arial" w:cs="Arial"/>
                <w:sz w:val="20"/>
                <w:szCs w:val="20"/>
              </w:rPr>
              <w:t>diperbolehkan bersyarat kegiatan penambangan bawah tanah;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45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6D1D">
              <w:rPr>
                <w:rFonts w:ascii="Arial" w:eastAsia="Times New Roman" w:hAnsi="Arial" w:cs="Arial"/>
                <w:sz w:val="20"/>
                <w:szCs w:val="20"/>
              </w:rPr>
              <w:t>tidak diperbolehkan membangun kawasan permukiman;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45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6D1D">
              <w:rPr>
                <w:rFonts w:ascii="Arial" w:eastAsia="Times New Roman" w:hAnsi="Arial" w:cs="Arial"/>
                <w:sz w:val="20"/>
                <w:szCs w:val="20"/>
              </w:rPr>
              <w:t>tidak diperbolehkan melakukan kegiatan pertanian yang tidak sesuai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D6D1D">
              <w:rPr>
                <w:rFonts w:ascii="Arial" w:eastAsia="Times New Roman" w:hAnsi="Arial" w:cs="Arial"/>
                <w:sz w:val="20"/>
                <w:szCs w:val="20"/>
              </w:rPr>
              <w:t>dengan ketentuan peraturan perundang-undangan; da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  <w:p w:rsidR="0018509F" w:rsidRPr="00CD6D1D" w:rsidRDefault="0018509F" w:rsidP="0018509F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45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6D1D">
              <w:rPr>
                <w:rFonts w:ascii="Arial" w:eastAsia="Times New Roman" w:hAnsi="Arial" w:cs="Arial"/>
                <w:sz w:val="20"/>
                <w:szCs w:val="20"/>
              </w:rPr>
              <w:t>tidak</w:t>
            </w:r>
            <w:proofErr w:type="gramEnd"/>
            <w:r w:rsidRPr="00CD6D1D">
              <w:rPr>
                <w:rFonts w:ascii="Arial" w:eastAsia="Times New Roman" w:hAnsi="Arial" w:cs="Arial"/>
                <w:sz w:val="20"/>
                <w:szCs w:val="20"/>
              </w:rPr>
              <w:t xml:space="preserve"> diperbolehkan kegiatan yang berpotensi mengurangi luas kawasan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D6D1D">
              <w:rPr>
                <w:rFonts w:ascii="Arial" w:eastAsia="Times New Roman" w:hAnsi="Arial" w:cs="Arial"/>
                <w:sz w:val="20"/>
                <w:szCs w:val="20"/>
              </w:rPr>
              <w:t>hutan dan tutupan vegetasi.</w:t>
            </w:r>
          </w:p>
        </w:tc>
      </w:tr>
      <w:tr w:rsidR="0018509F" w:rsidRPr="00E453CE" w:rsidTr="002B6EAB">
        <w:tc>
          <w:tcPr>
            <w:tcW w:w="1838" w:type="dxa"/>
          </w:tcPr>
          <w:p w:rsidR="0018509F" w:rsidRPr="00E453CE" w:rsidRDefault="0018509F" w:rsidP="002B6EAB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Kawasan Lindung</w:t>
            </w:r>
          </w:p>
        </w:tc>
        <w:tc>
          <w:tcPr>
            <w:tcW w:w="1843" w:type="dxa"/>
          </w:tcPr>
          <w:p w:rsidR="0018509F" w:rsidRPr="00E453CE" w:rsidRDefault="0018509F" w:rsidP="002B6EAB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yang memberikan perlindungan terhadap kawasan dibawahnya</w:t>
            </w:r>
          </w:p>
        </w:tc>
        <w:tc>
          <w:tcPr>
            <w:tcW w:w="5386" w:type="dxa"/>
          </w:tcPr>
          <w:p w:rsidR="0018509F" w:rsidRDefault="0018509F" w:rsidP="0018509F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ind w:left="45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6D1D">
              <w:rPr>
                <w:rFonts w:ascii="Arial" w:eastAsia="Times New Roman" w:hAnsi="Arial" w:cs="Arial"/>
                <w:sz w:val="20"/>
                <w:szCs w:val="20"/>
              </w:rPr>
              <w:t>diperbolehkan penanaman tanaman yang mempunyai daya serap air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D6D1D">
              <w:rPr>
                <w:rFonts w:ascii="Arial" w:eastAsia="Times New Roman" w:hAnsi="Arial" w:cs="Arial"/>
                <w:sz w:val="20"/>
                <w:szCs w:val="20"/>
              </w:rPr>
              <w:t>tinggi;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ind w:left="45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6D1D">
              <w:rPr>
                <w:rFonts w:ascii="Arial" w:eastAsia="Times New Roman" w:hAnsi="Arial" w:cs="Arial"/>
                <w:sz w:val="20"/>
                <w:szCs w:val="20"/>
              </w:rPr>
              <w:t xml:space="preserve">diperbolehkan wisata alam; 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ind w:left="45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6D1D">
              <w:rPr>
                <w:rFonts w:ascii="Arial" w:eastAsia="Times New Roman" w:hAnsi="Arial" w:cs="Arial"/>
                <w:sz w:val="20"/>
                <w:szCs w:val="20"/>
              </w:rPr>
              <w:t>diperbolehkan penyediaan sumur resapan air;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ind w:left="45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6D1D">
              <w:rPr>
                <w:rFonts w:ascii="Arial" w:eastAsia="Times New Roman" w:hAnsi="Arial" w:cs="Arial"/>
                <w:sz w:val="20"/>
                <w:szCs w:val="20"/>
              </w:rPr>
              <w:t>diperbolehkan bersyarat permukiman pedesaan dengan persyaratan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D6D1D">
              <w:rPr>
                <w:rFonts w:ascii="Arial" w:eastAsia="Times New Roman" w:hAnsi="Arial" w:cs="Arial"/>
                <w:sz w:val="20"/>
                <w:szCs w:val="20"/>
              </w:rPr>
              <w:t>tingkat kerapatan bangunan rendah (KDB maksimum 20% dan KLB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D6D1D">
              <w:rPr>
                <w:rFonts w:ascii="Arial" w:eastAsia="Times New Roman" w:hAnsi="Arial" w:cs="Arial"/>
                <w:sz w:val="20"/>
                <w:szCs w:val="20"/>
              </w:rPr>
              <w:t xml:space="preserve">maksimum </w:t>
            </w:r>
            <w:r w:rsidRPr="00CD6D1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40%) yang dilengkapi dengan sumur-sumur resapan; 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ind w:left="45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6D1D">
              <w:rPr>
                <w:rFonts w:ascii="Arial" w:eastAsia="Times New Roman" w:hAnsi="Arial" w:cs="Arial"/>
                <w:sz w:val="20"/>
                <w:szCs w:val="20"/>
              </w:rPr>
              <w:t>diperbolehkan bersyarat kegiatan perkebunan yang mempunyai daya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D6D1D">
              <w:rPr>
                <w:rFonts w:ascii="Arial" w:eastAsia="Times New Roman" w:hAnsi="Arial" w:cs="Arial"/>
                <w:sz w:val="20"/>
                <w:szCs w:val="20"/>
              </w:rPr>
              <w:t>serap air tinggi;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ind w:left="45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6D1D">
              <w:rPr>
                <w:rFonts w:ascii="Arial" w:eastAsia="Times New Roman" w:hAnsi="Arial" w:cs="Arial"/>
                <w:sz w:val="20"/>
                <w:szCs w:val="20"/>
              </w:rPr>
              <w:t>tidak diperbolehkan kegiatan budidaya yang menggangu fungsi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D6D1D">
              <w:rPr>
                <w:rFonts w:ascii="Arial" w:eastAsia="Times New Roman" w:hAnsi="Arial" w:cs="Arial"/>
                <w:sz w:val="20"/>
                <w:szCs w:val="20"/>
              </w:rPr>
              <w:t>kawasan; dan</w:t>
            </w:r>
          </w:p>
          <w:p w:rsidR="0018509F" w:rsidRPr="00CD6D1D" w:rsidRDefault="0018509F" w:rsidP="0018509F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ind w:left="45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6D1D">
              <w:rPr>
                <w:rFonts w:ascii="Arial" w:eastAsia="Times New Roman" w:hAnsi="Arial" w:cs="Arial"/>
                <w:sz w:val="20"/>
                <w:szCs w:val="20"/>
              </w:rPr>
              <w:t>tidak</w:t>
            </w:r>
            <w:proofErr w:type="gramEnd"/>
            <w:r w:rsidRPr="00CD6D1D">
              <w:rPr>
                <w:rFonts w:ascii="Arial" w:eastAsia="Times New Roman" w:hAnsi="Arial" w:cs="Arial"/>
                <w:sz w:val="20"/>
                <w:szCs w:val="20"/>
              </w:rPr>
              <w:t xml:space="preserve"> diperbolehkan permukiman skala menengah dan besar.</w:t>
            </w:r>
          </w:p>
        </w:tc>
      </w:tr>
      <w:tr w:rsidR="0018509F" w:rsidRPr="00E453CE" w:rsidTr="002B6EAB">
        <w:tc>
          <w:tcPr>
            <w:tcW w:w="1838" w:type="dxa"/>
          </w:tcPr>
          <w:p w:rsidR="0018509F" w:rsidRPr="00E453CE" w:rsidRDefault="0018509F" w:rsidP="002B6EAB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Kawasan Lindung</w:t>
            </w:r>
          </w:p>
        </w:tc>
        <w:tc>
          <w:tcPr>
            <w:tcW w:w="1843" w:type="dxa"/>
          </w:tcPr>
          <w:p w:rsidR="0018509F" w:rsidRPr="00E453CE" w:rsidRDefault="0018509F" w:rsidP="002B6EAB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Perlindungan Setempat</w:t>
            </w:r>
          </w:p>
        </w:tc>
        <w:tc>
          <w:tcPr>
            <w:tcW w:w="5386" w:type="dxa"/>
          </w:tcPr>
          <w:p w:rsidR="0018509F" w:rsidRPr="00CD6D1D" w:rsidRDefault="0018509F" w:rsidP="0018509F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45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6D1D">
              <w:rPr>
                <w:rFonts w:ascii="Arial" w:eastAsia="Times New Roman" w:hAnsi="Arial" w:cs="Arial"/>
                <w:sz w:val="20"/>
                <w:szCs w:val="20"/>
              </w:rPr>
              <w:t>Ketentuan umum peraturan zonasi untuk kawasan sempadan pantai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D6D1D">
              <w:rPr>
                <w:rFonts w:ascii="Arial" w:eastAsia="Times New Roman" w:hAnsi="Arial" w:cs="Arial"/>
                <w:sz w:val="20"/>
                <w:szCs w:val="20"/>
              </w:rPr>
              <w:t>dengan ketentuan: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left="8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6D1D">
              <w:rPr>
                <w:rFonts w:ascii="Arial" w:eastAsia="Times New Roman" w:hAnsi="Arial" w:cs="Arial"/>
                <w:sz w:val="20"/>
                <w:szCs w:val="20"/>
              </w:rPr>
              <w:t>diperbolehkan bangunan untuk melindungi atau memperkuat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D6D1D">
              <w:rPr>
                <w:rFonts w:ascii="Arial" w:eastAsia="Times New Roman" w:hAnsi="Arial" w:cs="Arial"/>
                <w:sz w:val="20"/>
                <w:szCs w:val="20"/>
              </w:rPr>
              <w:t>perlindungan kawasan sempadan pantai dari abrasi dan infiltrasi air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D6D1D">
              <w:rPr>
                <w:rFonts w:ascii="Arial" w:eastAsia="Times New Roman" w:hAnsi="Arial" w:cs="Arial"/>
                <w:sz w:val="20"/>
                <w:szCs w:val="20"/>
              </w:rPr>
              <w:t>laut ke dalam tanah;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left="8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6D1D">
              <w:rPr>
                <w:rFonts w:ascii="Arial" w:eastAsia="Times New Roman" w:hAnsi="Arial" w:cs="Arial"/>
                <w:sz w:val="20"/>
                <w:szCs w:val="20"/>
              </w:rPr>
              <w:t>diperbolehkan bangunan sarana yang mendukung fungsi sempadan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D6D1D">
              <w:rPr>
                <w:rFonts w:ascii="Arial" w:eastAsia="Times New Roman" w:hAnsi="Arial" w:cs="Arial"/>
                <w:sz w:val="20"/>
                <w:szCs w:val="20"/>
              </w:rPr>
              <w:t xml:space="preserve">pantai; 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left="8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1434">
              <w:rPr>
                <w:rFonts w:ascii="Arial" w:eastAsia="Times New Roman" w:hAnsi="Arial" w:cs="Arial"/>
                <w:sz w:val="20"/>
                <w:szCs w:val="20"/>
              </w:rPr>
              <w:t>diperbolehkan bersyarat kegiatan budidaya pesisir, pariwisata,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B1434">
              <w:rPr>
                <w:rFonts w:ascii="Arial" w:eastAsia="Times New Roman" w:hAnsi="Arial" w:cs="Arial"/>
                <w:sz w:val="20"/>
                <w:szCs w:val="20"/>
              </w:rPr>
              <w:t xml:space="preserve">kemaritiman, dan kegiatan penunjang industri perikanan; 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left="8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1434">
              <w:rPr>
                <w:rFonts w:ascii="Arial" w:eastAsia="Times New Roman" w:hAnsi="Arial" w:cs="Arial"/>
                <w:sz w:val="20"/>
                <w:szCs w:val="20"/>
              </w:rPr>
              <w:t>diperbolehkan bersyarat bangunan prasarana dan sarana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B1434">
              <w:rPr>
                <w:rFonts w:ascii="Arial" w:eastAsia="Times New Roman" w:hAnsi="Arial" w:cs="Arial"/>
                <w:sz w:val="20"/>
                <w:szCs w:val="20"/>
              </w:rPr>
              <w:t xml:space="preserve">transportasi laut dengan syarat tidak menganggu fungsi sempadan; 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left="8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1434">
              <w:rPr>
                <w:rFonts w:ascii="Arial" w:eastAsia="Times New Roman" w:hAnsi="Arial" w:cs="Arial"/>
                <w:sz w:val="20"/>
                <w:szCs w:val="20"/>
              </w:rPr>
              <w:t>diperbolehkan bersyarat perumahan permukiman tepi air nelayan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B1434">
              <w:rPr>
                <w:rFonts w:ascii="Arial" w:eastAsia="Times New Roman" w:hAnsi="Arial" w:cs="Arial"/>
                <w:sz w:val="20"/>
                <w:szCs w:val="20"/>
              </w:rPr>
              <w:t>tradisional, dan kota lama;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left="8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1434">
              <w:rPr>
                <w:rFonts w:ascii="Arial" w:eastAsia="Times New Roman" w:hAnsi="Arial" w:cs="Arial"/>
                <w:sz w:val="20"/>
                <w:szCs w:val="20"/>
              </w:rPr>
              <w:t>tidak diperbolehkan kegiatan yang tidak memenuhi persyaratan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B1434">
              <w:rPr>
                <w:rFonts w:ascii="Arial" w:eastAsia="Times New Roman" w:hAnsi="Arial" w:cs="Arial"/>
                <w:sz w:val="20"/>
                <w:szCs w:val="20"/>
              </w:rPr>
              <w:t>teknis lingkungan; dan</w:t>
            </w:r>
          </w:p>
          <w:p w:rsidR="0018509F" w:rsidRPr="005B1434" w:rsidRDefault="0018509F" w:rsidP="0018509F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left="8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1434">
              <w:rPr>
                <w:rFonts w:ascii="Arial" w:eastAsia="Times New Roman" w:hAnsi="Arial" w:cs="Arial"/>
                <w:sz w:val="20"/>
                <w:szCs w:val="20"/>
              </w:rPr>
              <w:t>tidak diperbolehkan kegiatan yang merusak lingkungan pesisir;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45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1434">
              <w:rPr>
                <w:rFonts w:ascii="Arial" w:eastAsia="Times New Roman" w:hAnsi="Arial" w:cs="Arial"/>
                <w:sz w:val="20"/>
                <w:szCs w:val="20"/>
              </w:rPr>
              <w:t>Ketentuan umum peraturan zonasi untuk kawasan sempadan sungai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B1434">
              <w:rPr>
                <w:rFonts w:ascii="Arial" w:eastAsia="Times New Roman" w:hAnsi="Arial" w:cs="Arial"/>
                <w:sz w:val="20"/>
                <w:szCs w:val="20"/>
              </w:rPr>
              <w:t>sebagaimana dimaksud pada aya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 (4) huruf b dengan ketentuan: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ind w:left="8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1434">
              <w:rPr>
                <w:rFonts w:ascii="Arial" w:eastAsia="Times New Roman" w:hAnsi="Arial" w:cs="Arial"/>
                <w:sz w:val="20"/>
                <w:szCs w:val="20"/>
              </w:rPr>
              <w:t>diperbolehkan bangunan sarana yang mendukung fungsi sempadan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B1434">
              <w:rPr>
                <w:rFonts w:ascii="Arial" w:eastAsia="Times New Roman" w:hAnsi="Arial" w:cs="Arial"/>
                <w:sz w:val="20"/>
                <w:szCs w:val="20"/>
              </w:rPr>
              <w:t xml:space="preserve">sungai;  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ind w:left="8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1434">
              <w:rPr>
                <w:rFonts w:ascii="Arial" w:eastAsia="Times New Roman" w:hAnsi="Arial" w:cs="Arial"/>
                <w:sz w:val="20"/>
                <w:szCs w:val="20"/>
              </w:rPr>
              <w:t>diperbolehkan bangunan prasarana lalu lintas air dan bangunan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B1434">
              <w:rPr>
                <w:rFonts w:ascii="Arial" w:eastAsia="Times New Roman" w:hAnsi="Arial" w:cs="Arial"/>
                <w:sz w:val="20"/>
                <w:szCs w:val="20"/>
              </w:rPr>
              <w:t xml:space="preserve">pengambilan, pembuangan air, serta sarana pengendali sungai;  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ind w:left="8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1434">
              <w:rPr>
                <w:rFonts w:ascii="Arial" w:eastAsia="Times New Roman" w:hAnsi="Arial" w:cs="Arial"/>
                <w:sz w:val="20"/>
                <w:szCs w:val="20"/>
              </w:rPr>
              <w:t>diperbolehkan bersyarat kegiatan lain yang dapat memperkuat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B1434">
              <w:rPr>
                <w:rFonts w:ascii="Arial" w:eastAsia="Times New Roman" w:hAnsi="Arial" w:cs="Arial"/>
                <w:sz w:val="20"/>
                <w:szCs w:val="20"/>
              </w:rPr>
              <w:t>fungsi perlin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dungan kawasan sempadan sungai;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ind w:left="8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1434">
              <w:rPr>
                <w:rFonts w:ascii="Arial" w:eastAsia="Times New Roman" w:hAnsi="Arial" w:cs="Arial"/>
                <w:sz w:val="20"/>
                <w:szCs w:val="20"/>
              </w:rPr>
              <w:t>diperbolehkan bersyarat perumahan permukiman tepi air nelayan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B1434">
              <w:rPr>
                <w:rFonts w:ascii="Arial" w:eastAsia="Times New Roman" w:hAnsi="Arial" w:cs="Arial"/>
                <w:sz w:val="20"/>
                <w:szCs w:val="20"/>
              </w:rPr>
              <w:t xml:space="preserve">tradisional, dan kota lama; 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ind w:left="8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1434">
              <w:rPr>
                <w:rFonts w:ascii="Arial" w:eastAsia="Times New Roman" w:hAnsi="Arial" w:cs="Arial"/>
                <w:sz w:val="20"/>
                <w:szCs w:val="20"/>
              </w:rPr>
              <w:t>tidak diperbolehkan kegiatan budidaya yang mengakibatkan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B1434">
              <w:rPr>
                <w:rFonts w:ascii="Arial" w:eastAsia="Times New Roman" w:hAnsi="Arial" w:cs="Arial"/>
                <w:sz w:val="20"/>
                <w:szCs w:val="20"/>
              </w:rPr>
              <w:t xml:space="preserve">terganggunya fungsi sungai; 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ind w:left="8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1434">
              <w:rPr>
                <w:rFonts w:ascii="Arial" w:eastAsia="Times New Roman" w:hAnsi="Arial" w:cs="Arial"/>
                <w:sz w:val="20"/>
                <w:szCs w:val="20"/>
              </w:rPr>
              <w:t>tidak diperbolehkan mendirikan bangunan yang mengganggu fungsi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B1434">
              <w:rPr>
                <w:rFonts w:ascii="Arial" w:eastAsia="Times New Roman" w:hAnsi="Arial" w:cs="Arial"/>
                <w:sz w:val="20"/>
                <w:szCs w:val="20"/>
              </w:rPr>
              <w:t xml:space="preserve">sempadan sungai; dan </w:t>
            </w:r>
          </w:p>
          <w:p w:rsidR="0018509F" w:rsidRPr="005B1434" w:rsidRDefault="0018509F" w:rsidP="0018509F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ind w:left="8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B1434">
              <w:rPr>
                <w:rFonts w:ascii="Arial" w:eastAsia="Times New Roman" w:hAnsi="Arial" w:cs="Arial"/>
                <w:sz w:val="20"/>
                <w:szCs w:val="20"/>
              </w:rPr>
              <w:t>tidak</w:t>
            </w:r>
            <w:proofErr w:type="gramEnd"/>
            <w:r w:rsidRPr="005B1434">
              <w:rPr>
                <w:rFonts w:ascii="Arial" w:eastAsia="Times New Roman" w:hAnsi="Arial" w:cs="Arial"/>
                <w:sz w:val="20"/>
                <w:szCs w:val="20"/>
              </w:rPr>
              <w:t xml:space="preserve"> diperbolehkan kegiatan atau bentuk bangunan yang secara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B1434">
              <w:rPr>
                <w:rFonts w:ascii="Arial" w:eastAsia="Times New Roman" w:hAnsi="Arial" w:cs="Arial"/>
                <w:sz w:val="20"/>
                <w:szCs w:val="20"/>
              </w:rPr>
              <w:t xml:space="preserve">sengaja dan jelas menghambat arah dan intensitas aliran air. 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45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1434">
              <w:rPr>
                <w:rFonts w:ascii="Arial" w:eastAsia="Times New Roman" w:hAnsi="Arial" w:cs="Arial"/>
                <w:sz w:val="20"/>
                <w:szCs w:val="20"/>
              </w:rPr>
              <w:t>Ketentuan umum peraturan zonasi untuk kawasan sempadan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B1434">
              <w:rPr>
                <w:rFonts w:ascii="Arial" w:eastAsia="Times New Roman" w:hAnsi="Arial" w:cs="Arial"/>
                <w:sz w:val="20"/>
                <w:szCs w:val="20"/>
              </w:rPr>
              <w:t>danau/waduk dengan ketentuan: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ind w:left="8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1434">
              <w:rPr>
                <w:rFonts w:ascii="Arial" w:eastAsia="Times New Roman" w:hAnsi="Arial" w:cs="Arial"/>
                <w:sz w:val="20"/>
                <w:szCs w:val="20"/>
              </w:rPr>
              <w:t>diperbolehkan bangunan sarana menunjang fungsi waduk;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ind w:left="8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1434">
              <w:rPr>
                <w:rFonts w:ascii="Arial" w:eastAsia="Times New Roman" w:hAnsi="Arial" w:cs="Arial"/>
                <w:sz w:val="20"/>
                <w:szCs w:val="20"/>
              </w:rPr>
              <w:t>diperbolehkan penyediaan ruang terbuka hijau;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ind w:left="8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1434">
              <w:rPr>
                <w:rFonts w:ascii="Arial" w:eastAsia="Times New Roman" w:hAnsi="Arial" w:cs="Arial"/>
                <w:sz w:val="20"/>
                <w:szCs w:val="20"/>
              </w:rPr>
              <w:t>diperbolehkan bersyarat bangunan fasilitas rekreasi dengan syarat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B1434">
              <w:rPr>
                <w:rFonts w:ascii="Arial" w:eastAsia="Times New Roman" w:hAnsi="Arial" w:cs="Arial"/>
                <w:sz w:val="20"/>
                <w:szCs w:val="20"/>
              </w:rPr>
              <w:t xml:space="preserve">tidak mengganggu fungsi sempadan; 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ind w:left="8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143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diperbolehkan bersyarat bangunan fasilitas olahraga dengan syarat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B1434">
              <w:rPr>
                <w:rFonts w:ascii="Arial" w:eastAsia="Times New Roman" w:hAnsi="Arial" w:cs="Arial"/>
                <w:sz w:val="20"/>
                <w:szCs w:val="20"/>
              </w:rPr>
              <w:t>tidak mengganggu fungsi sempadan; dan</w:t>
            </w:r>
          </w:p>
          <w:p w:rsidR="0018509F" w:rsidRPr="005B1434" w:rsidRDefault="0018509F" w:rsidP="0018509F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ind w:left="8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B1434">
              <w:rPr>
                <w:rFonts w:ascii="Arial" w:eastAsia="Times New Roman" w:hAnsi="Arial" w:cs="Arial"/>
                <w:sz w:val="20"/>
                <w:szCs w:val="20"/>
              </w:rPr>
              <w:t>tidak</w:t>
            </w:r>
            <w:proofErr w:type="gramEnd"/>
            <w:r w:rsidRPr="005B1434">
              <w:rPr>
                <w:rFonts w:ascii="Arial" w:eastAsia="Times New Roman" w:hAnsi="Arial" w:cs="Arial"/>
                <w:sz w:val="20"/>
                <w:szCs w:val="20"/>
              </w:rPr>
              <w:t xml:space="preserve"> diperbolehkan bangunan yang menggangu fungsi sempadan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B1434">
              <w:rPr>
                <w:rFonts w:ascii="Arial" w:eastAsia="Times New Roman" w:hAnsi="Arial" w:cs="Arial"/>
                <w:sz w:val="20"/>
                <w:szCs w:val="20"/>
              </w:rPr>
              <w:t>waduk.</w:t>
            </w:r>
          </w:p>
        </w:tc>
      </w:tr>
      <w:tr w:rsidR="0018509F" w:rsidRPr="00E453CE" w:rsidTr="002B6EAB">
        <w:tc>
          <w:tcPr>
            <w:tcW w:w="1838" w:type="dxa"/>
          </w:tcPr>
          <w:p w:rsidR="0018509F" w:rsidRPr="00E453CE" w:rsidRDefault="0018509F" w:rsidP="002B6EAB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Kawasan Lindung</w:t>
            </w:r>
          </w:p>
        </w:tc>
        <w:tc>
          <w:tcPr>
            <w:tcW w:w="1843" w:type="dxa"/>
          </w:tcPr>
          <w:p w:rsidR="0018509F" w:rsidRPr="00E453CE" w:rsidRDefault="0018509F" w:rsidP="002B6EAB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Suaka alam dan pelestarian alam</w:t>
            </w:r>
          </w:p>
        </w:tc>
        <w:tc>
          <w:tcPr>
            <w:tcW w:w="5386" w:type="dxa"/>
          </w:tcPr>
          <w:p w:rsidR="0018509F" w:rsidRDefault="0018509F" w:rsidP="0018509F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ind w:left="45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1434">
              <w:rPr>
                <w:rFonts w:ascii="Arial" w:eastAsia="Times New Roman" w:hAnsi="Arial" w:cs="Arial"/>
                <w:sz w:val="20"/>
                <w:szCs w:val="20"/>
              </w:rPr>
              <w:t>diperbolehkan kegiatan pendidikan dan penelitian;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ind w:left="45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1434">
              <w:rPr>
                <w:rFonts w:ascii="Arial" w:eastAsia="Times New Roman" w:hAnsi="Arial" w:cs="Arial"/>
                <w:sz w:val="20"/>
                <w:szCs w:val="20"/>
              </w:rPr>
              <w:t>diperbolehkan kegiatan yang mendukung  pelestarian hutan bakau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B1434">
              <w:rPr>
                <w:rFonts w:ascii="Arial" w:eastAsia="Times New Roman" w:hAnsi="Arial" w:cs="Arial"/>
                <w:sz w:val="20"/>
                <w:szCs w:val="20"/>
              </w:rPr>
              <w:t>sebagai pembentuk ekosistem hutan bakau, tempat berkembangbiaknya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B1434">
              <w:rPr>
                <w:rFonts w:ascii="Arial" w:eastAsia="Times New Roman" w:hAnsi="Arial" w:cs="Arial"/>
                <w:sz w:val="20"/>
                <w:szCs w:val="20"/>
              </w:rPr>
              <w:t>berbagai biota laut dan pelindung pantai dan pengikisan air laut serta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B1434">
              <w:rPr>
                <w:rFonts w:ascii="Arial" w:eastAsia="Times New Roman" w:hAnsi="Arial" w:cs="Arial"/>
                <w:sz w:val="20"/>
                <w:szCs w:val="20"/>
              </w:rPr>
              <w:t xml:space="preserve">pelindung usaha budidaya di belakangnya; 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ind w:left="45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1434">
              <w:rPr>
                <w:rFonts w:ascii="Arial" w:eastAsia="Times New Roman" w:hAnsi="Arial" w:cs="Arial"/>
                <w:sz w:val="20"/>
                <w:szCs w:val="20"/>
              </w:rPr>
              <w:t>diperbolehkan bersyarat kegiatan pariwisata; dan</w:t>
            </w:r>
          </w:p>
          <w:p w:rsidR="0018509F" w:rsidRPr="005B1434" w:rsidRDefault="0018509F" w:rsidP="0018509F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ind w:left="45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B1434">
              <w:rPr>
                <w:rFonts w:ascii="Arial" w:eastAsia="Times New Roman" w:hAnsi="Arial" w:cs="Arial"/>
                <w:sz w:val="20"/>
                <w:szCs w:val="20"/>
              </w:rPr>
              <w:t>tidak</w:t>
            </w:r>
            <w:proofErr w:type="gramEnd"/>
            <w:r w:rsidRPr="005B1434">
              <w:rPr>
                <w:rFonts w:ascii="Arial" w:eastAsia="Times New Roman" w:hAnsi="Arial" w:cs="Arial"/>
                <w:sz w:val="20"/>
                <w:szCs w:val="20"/>
              </w:rPr>
              <w:t xml:space="preserve"> diperbolehkan kegiatan industri, perumahan dan pembangunan sarana dan prasarana yang menggangu fungsi kawasan.</w:t>
            </w:r>
          </w:p>
        </w:tc>
      </w:tr>
      <w:tr w:rsidR="0018509F" w:rsidRPr="00E453CE" w:rsidTr="002B6EAB">
        <w:tc>
          <w:tcPr>
            <w:tcW w:w="1838" w:type="dxa"/>
          </w:tcPr>
          <w:p w:rsidR="0018509F" w:rsidRPr="00E453CE" w:rsidRDefault="0018509F" w:rsidP="002B6EAB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Kawasan Lindung</w:t>
            </w:r>
          </w:p>
        </w:tc>
        <w:tc>
          <w:tcPr>
            <w:tcW w:w="1843" w:type="dxa"/>
          </w:tcPr>
          <w:p w:rsidR="0018509F" w:rsidRPr="00E453CE" w:rsidRDefault="0018509F" w:rsidP="002B6EAB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Rawan bencana alam</w:t>
            </w:r>
          </w:p>
        </w:tc>
        <w:tc>
          <w:tcPr>
            <w:tcW w:w="5386" w:type="dxa"/>
          </w:tcPr>
          <w:p w:rsidR="0018509F" w:rsidRDefault="0018509F" w:rsidP="0018509F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ind w:left="45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1434">
              <w:rPr>
                <w:rFonts w:ascii="Arial" w:eastAsia="Times New Roman" w:hAnsi="Arial" w:cs="Arial"/>
                <w:sz w:val="20"/>
                <w:szCs w:val="20"/>
              </w:rPr>
              <w:t>diperbolehkan kegiatan bangunan prasarana penunjang untuk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B1434">
              <w:rPr>
                <w:rFonts w:ascii="Arial" w:eastAsia="Times New Roman" w:hAnsi="Arial" w:cs="Arial"/>
                <w:sz w:val="20"/>
                <w:szCs w:val="20"/>
              </w:rPr>
              <w:t>mengurangi resiko bencana alam dan pemasangan sistem peringatan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B1434">
              <w:rPr>
                <w:rFonts w:ascii="Arial" w:eastAsia="Times New Roman" w:hAnsi="Arial" w:cs="Arial"/>
                <w:sz w:val="20"/>
                <w:szCs w:val="20"/>
              </w:rPr>
              <w:t xml:space="preserve">dini (early warning system); 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ind w:left="45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1434">
              <w:rPr>
                <w:rFonts w:ascii="Arial" w:eastAsia="Times New Roman" w:hAnsi="Arial" w:cs="Arial"/>
                <w:sz w:val="20"/>
                <w:szCs w:val="20"/>
              </w:rPr>
              <w:t>diperbolehkan bersyarat kegiatan budidaya yang berfungsi untuk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B1434">
              <w:rPr>
                <w:rFonts w:ascii="Arial" w:eastAsia="Times New Roman" w:hAnsi="Arial" w:cs="Arial"/>
                <w:sz w:val="20"/>
                <w:szCs w:val="20"/>
              </w:rPr>
              <w:t>mengurangi resiko 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ang timbul akibat bencana alam;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ind w:left="45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1434">
              <w:rPr>
                <w:rFonts w:ascii="Arial" w:eastAsia="Times New Roman" w:hAnsi="Arial" w:cs="Arial"/>
                <w:sz w:val="20"/>
                <w:szCs w:val="20"/>
              </w:rPr>
              <w:t>dibatasi dan diperbolehkan bersyarat bangunan baru dengan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B1434">
              <w:rPr>
                <w:rFonts w:ascii="Arial" w:eastAsia="Times New Roman" w:hAnsi="Arial" w:cs="Arial"/>
                <w:sz w:val="20"/>
                <w:szCs w:val="20"/>
              </w:rPr>
              <w:t>menerapkan peraturan bangunan (Building Code) sesuai dengan potensi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B1434">
              <w:rPr>
                <w:rFonts w:ascii="Arial" w:eastAsia="Times New Roman" w:hAnsi="Arial" w:cs="Arial"/>
                <w:sz w:val="20"/>
                <w:szCs w:val="20"/>
              </w:rPr>
              <w:t>bahaya/bencana alam, serta dilengkapi jalur evakuasi; dan</w:t>
            </w:r>
          </w:p>
          <w:p w:rsidR="0018509F" w:rsidRPr="005B1434" w:rsidRDefault="0018509F" w:rsidP="0018509F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ind w:left="45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B1434">
              <w:rPr>
                <w:rFonts w:ascii="Arial" w:eastAsia="Times New Roman" w:hAnsi="Arial" w:cs="Arial"/>
                <w:sz w:val="20"/>
                <w:szCs w:val="20"/>
              </w:rPr>
              <w:t>tidak</w:t>
            </w:r>
            <w:proofErr w:type="gramEnd"/>
            <w:r w:rsidRPr="005B1434">
              <w:rPr>
                <w:rFonts w:ascii="Arial" w:eastAsia="Times New Roman" w:hAnsi="Arial" w:cs="Arial"/>
                <w:sz w:val="20"/>
                <w:szCs w:val="20"/>
              </w:rPr>
              <w:t xml:space="preserve"> di perbolehkan pengembangan fasilitas umum, vasilitas penting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B1434">
              <w:rPr>
                <w:rFonts w:ascii="Arial" w:eastAsia="Times New Roman" w:hAnsi="Arial" w:cs="Arial"/>
                <w:sz w:val="20"/>
                <w:szCs w:val="20"/>
              </w:rPr>
              <w:t>(vital)  pada kawasan rawan bencana.</w:t>
            </w:r>
          </w:p>
        </w:tc>
      </w:tr>
      <w:tr w:rsidR="0018509F" w:rsidRPr="00E453CE" w:rsidTr="002B6EAB">
        <w:tc>
          <w:tcPr>
            <w:tcW w:w="1838" w:type="dxa"/>
          </w:tcPr>
          <w:p w:rsidR="0018509F" w:rsidRPr="00E453CE" w:rsidRDefault="0018509F" w:rsidP="002B6EAB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Kawasan Lindung</w:t>
            </w:r>
          </w:p>
        </w:tc>
        <w:tc>
          <w:tcPr>
            <w:tcW w:w="1843" w:type="dxa"/>
          </w:tcPr>
          <w:p w:rsidR="0018509F" w:rsidRPr="00E453CE" w:rsidRDefault="0018509F" w:rsidP="002B6EAB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Lindung geologi</w:t>
            </w:r>
          </w:p>
        </w:tc>
        <w:tc>
          <w:tcPr>
            <w:tcW w:w="5386" w:type="dxa"/>
          </w:tcPr>
          <w:p w:rsidR="0018509F" w:rsidRDefault="0018509F" w:rsidP="0018509F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ind w:left="45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6C81">
              <w:rPr>
                <w:rFonts w:ascii="Arial" w:eastAsia="Times New Roman" w:hAnsi="Arial" w:cs="Arial"/>
                <w:sz w:val="20"/>
                <w:szCs w:val="20"/>
              </w:rPr>
              <w:t>diperbolehkan kegiatan pemanfaatan ruang yang mendukung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56C81">
              <w:rPr>
                <w:rFonts w:ascii="Arial" w:eastAsia="Times New Roman" w:hAnsi="Arial" w:cs="Arial"/>
                <w:sz w:val="20"/>
                <w:szCs w:val="20"/>
              </w:rPr>
              <w:t>pelestarian lingkungan kawasan;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ind w:left="45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6C81">
              <w:rPr>
                <w:rFonts w:ascii="Arial" w:eastAsia="Times New Roman" w:hAnsi="Arial" w:cs="Arial"/>
                <w:sz w:val="20"/>
                <w:szCs w:val="20"/>
              </w:rPr>
              <w:t>diperbolehkan bersyarat bangunan sarana dan prasarana pariwisata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56C81">
              <w:rPr>
                <w:rFonts w:ascii="Arial" w:eastAsia="Times New Roman" w:hAnsi="Arial" w:cs="Arial"/>
                <w:sz w:val="20"/>
                <w:szCs w:val="20"/>
              </w:rPr>
              <w:t>yang berorientasi lingkungan;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ind w:left="45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6C81">
              <w:rPr>
                <w:rFonts w:ascii="Arial" w:eastAsia="Times New Roman" w:hAnsi="Arial" w:cs="Arial"/>
                <w:sz w:val="20"/>
                <w:szCs w:val="20"/>
              </w:rPr>
              <w:t>diperbolehkan bersyarat bangunan sarana dan prasana permukiman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56C81">
              <w:rPr>
                <w:rFonts w:ascii="Arial" w:eastAsia="Times New Roman" w:hAnsi="Arial" w:cs="Arial"/>
                <w:sz w:val="20"/>
                <w:szCs w:val="20"/>
              </w:rPr>
              <w:t xml:space="preserve">secara terbatas; </w:t>
            </w:r>
          </w:p>
          <w:p w:rsidR="0018509F" w:rsidRPr="00356C81" w:rsidRDefault="0018509F" w:rsidP="0018509F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ind w:left="45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56C81">
              <w:rPr>
                <w:rFonts w:ascii="Arial" w:eastAsia="Times New Roman" w:hAnsi="Arial" w:cs="Arial"/>
                <w:sz w:val="20"/>
                <w:szCs w:val="20"/>
              </w:rPr>
              <w:t>tidak</w:t>
            </w:r>
            <w:proofErr w:type="gramEnd"/>
            <w:r w:rsidRPr="00356C81">
              <w:rPr>
                <w:rFonts w:ascii="Arial" w:eastAsia="Times New Roman" w:hAnsi="Arial" w:cs="Arial"/>
                <w:sz w:val="20"/>
                <w:szCs w:val="20"/>
              </w:rPr>
              <w:t xml:space="preserve"> diperbolehkan kegiatan pemanfaatan ruang yang dapat merusak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56C81">
              <w:rPr>
                <w:rFonts w:ascii="Arial" w:eastAsia="Times New Roman" w:hAnsi="Arial" w:cs="Arial"/>
                <w:sz w:val="20"/>
                <w:szCs w:val="20"/>
              </w:rPr>
              <w:t>batuan; dan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56C81">
              <w:rPr>
                <w:rFonts w:ascii="Arial" w:eastAsia="Times New Roman" w:hAnsi="Arial" w:cs="Arial"/>
                <w:sz w:val="20"/>
                <w:szCs w:val="20"/>
              </w:rPr>
              <w:t xml:space="preserve">tidak diperbolehkan kegiatan pertambangan.  </w:t>
            </w:r>
          </w:p>
        </w:tc>
      </w:tr>
      <w:tr w:rsidR="0018509F" w:rsidRPr="00E453CE" w:rsidTr="002B6EAB">
        <w:tc>
          <w:tcPr>
            <w:tcW w:w="1838" w:type="dxa"/>
          </w:tcPr>
          <w:p w:rsidR="0018509F" w:rsidRPr="00E453CE" w:rsidRDefault="0018509F" w:rsidP="002B6EAB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Kawasan Lindung</w:t>
            </w:r>
          </w:p>
        </w:tc>
        <w:tc>
          <w:tcPr>
            <w:tcW w:w="1843" w:type="dxa"/>
          </w:tcPr>
          <w:p w:rsidR="0018509F" w:rsidRPr="00E453CE" w:rsidRDefault="0018509F" w:rsidP="002B6EAB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Pulau-pulau kecil</w:t>
            </w:r>
          </w:p>
        </w:tc>
        <w:tc>
          <w:tcPr>
            <w:tcW w:w="5386" w:type="dxa"/>
          </w:tcPr>
          <w:p w:rsidR="0018509F" w:rsidRDefault="0018509F" w:rsidP="0018509F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ind w:left="45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6C81">
              <w:rPr>
                <w:rFonts w:ascii="Arial" w:eastAsia="Times New Roman" w:hAnsi="Arial" w:cs="Arial"/>
                <w:sz w:val="20"/>
                <w:szCs w:val="20"/>
              </w:rPr>
              <w:t>diperbolehkan kegiatan pemanfaatan ruang yang mendukung konsep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56C81">
              <w:rPr>
                <w:rFonts w:ascii="Arial" w:eastAsia="Times New Roman" w:hAnsi="Arial" w:cs="Arial"/>
                <w:sz w:val="20"/>
                <w:szCs w:val="20"/>
              </w:rPr>
              <w:t xml:space="preserve">minapolitan; 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ind w:left="45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6C81">
              <w:rPr>
                <w:rFonts w:ascii="Arial" w:eastAsia="Times New Roman" w:hAnsi="Arial" w:cs="Arial"/>
                <w:sz w:val="20"/>
                <w:szCs w:val="20"/>
              </w:rPr>
              <w:t>diperbolehkan kegiatan pemanfaatan ruang yang mendukung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56C81">
              <w:rPr>
                <w:rFonts w:ascii="Arial" w:eastAsia="Times New Roman" w:hAnsi="Arial" w:cs="Arial"/>
                <w:sz w:val="20"/>
                <w:szCs w:val="20"/>
              </w:rPr>
              <w:t>pelestarian lingkungan kawasan;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ind w:left="45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6C81">
              <w:rPr>
                <w:rFonts w:ascii="Arial" w:eastAsia="Times New Roman" w:hAnsi="Arial" w:cs="Arial"/>
                <w:sz w:val="20"/>
                <w:szCs w:val="20"/>
              </w:rPr>
              <w:t>diperbolehkan bersyarat bangunan sarana dan prasarana pariwisata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56C81">
              <w:rPr>
                <w:rFonts w:ascii="Arial" w:eastAsia="Times New Roman" w:hAnsi="Arial" w:cs="Arial"/>
                <w:sz w:val="20"/>
                <w:szCs w:val="20"/>
              </w:rPr>
              <w:t>yang berorientasi lingkungan;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ind w:left="45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6C81">
              <w:rPr>
                <w:rFonts w:ascii="Arial" w:eastAsia="Times New Roman" w:hAnsi="Arial" w:cs="Arial"/>
                <w:sz w:val="20"/>
                <w:szCs w:val="20"/>
              </w:rPr>
              <w:t>diperbolehkan bersyarat bangunan sarana pendidikan dan penelitian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56C81">
              <w:rPr>
                <w:rFonts w:ascii="Arial" w:eastAsia="Times New Roman" w:hAnsi="Arial" w:cs="Arial"/>
                <w:sz w:val="20"/>
                <w:szCs w:val="20"/>
              </w:rPr>
              <w:t>dengan syarat tidak mengganggu lingkungan;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ind w:left="45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6C81">
              <w:rPr>
                <w:rFonts w:ascii="Arial" w:eastAsia="Times New Roman" w:hAnsi="Arial" w:cs="Arial"/>
                <w:sz w:val="20"/>
                <w:szCs w:val="20"/>
              </w:rPr>
              <w:t>diperbolehkan bersyarat bangunan sarana dan prasana permukiman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56C81">
              <w:rPr>
                <w:rFonts w:ascii="Arial" w:eastAsia="Times New Roman" w:hAnsi="Arial" w:cs="Arial"/>
                <w:sz w:val="20"/>
                <w:szCs w:val="20"/>
              </w:rPr>
              <w:t>secara terbatas; dan</w:t>
            </w:r>
          </w:p>
          <w:p w:rsidR="0018509F" w:rsidRPr="00356C81" w:rsidRDefault="0018509F" w:rsidP="0018509F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ind w:left="45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56C81">
              <w:rPr>
                <w:rFonts w:ascii="Arial" w:eastAsia="Times New Roman" w:hAnsi="Arial" w:cs="Arial"/>
                <w:sz w:val="20"/>
                <w:szCs w:val="20"/>
              </w:rPr>
              <w:t>tidak</w:t>
            </w:r>
            <w:proofErr w:type="gramEnd"/>
            <w:r w:rsidRPr="00356C81">
              <w:rPr>
                <w:rFonts w:ascii="Arial" w:eastAsia="Times New Roman" w:hAnsi="Arial" w:cs="Arial"/>
                <w:sz w:val="20"/>
                <w:szCs w:val="20"/>
              </w:rPr>
              <w:t xml:space="preserve"> diperbolehkan kegiatan pemanfaatan ruang yang dapat merusak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56C81">
              <w:rPr>
                <w:rFonts w:ascii="Arial" w:eastAsia="Times New Roman" w:hAnsi="Arial" w:cs="Arial"/>
                <w:sz w:val="20"/>
                <w:szCs w:val="20"/>
              </w:rPr>
              <w:t>ekosistem pesisir.</w:t>
            </w:r>
          </w:p>
        </w:tc>
      </w:tr>
      <w:tr w:rsidR="0018509F" w:rsidRPr="00E453CE" w:rsidTr="002B6EAB">
        <w:tc>
          <w:tcPr>
            <w:tcW w:w="1838" w:type="dxa"/>
          </w:tcPr>
          <w:p w:rsidR="0018509F" w:rsidRPr="00E453CE" w:rsidRDefault="0018509F" w:rsidP="002B6EAB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Kawasan Budidaya</w:t>
            </w:r>
          </w:p>
        </w:tc>
        <w:tc>
          <w:tcPr>
            <w:tcW w:w="1843" w:type="dxa"/>
          </w:tcPr>
          <w:p w:rsidR="0018509F" w:rsidRDefault="0018509F" w:rsidP="002B6EAB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Hutan Produksi</w:t>
            </w:r>
          </w:p>
        </w:tc>
        <w:tc>
          <w:tcPr>
            <w:tcW w:w="5386" w:type="dxa"/>
          </w:tcPr>
          <w:p w:rsidR="0018509F" w:rsidRDefault="0018509F" w:rsidP="0018509F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ind w:left="45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6C81">
              <w:rPr>
                <w:rFonts w:ascii="Arial" w:eastAsia="Times New Roman" w:hAnsi="Arial" w:cs="Arial"/>
                <w:sz w:val="20"/>
                <w:szCs w:val="20"/>
              </w:rPr>
              <w:t>dibatasi terbatas pemanfaatan hasil hutan untuk menjaga kestabilan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56C81">
              <w:rPr>
                <w:rFonts w:ascii="Arial" w:eastAsia="Times New Roman" w:hAnsi="Arial" w:cs="Arial"/>
                <w:sz w:val="20"/>
                <w:szCs w:val="20"/>
              </w:rPr>
              <w:t>neraca sumber daya kehutanan;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ind w:left="45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6C81">
              <w:rPr>
                <w:rFonts w:ascii="Arial" w:eastAsia="Times New Roman" w:hAnsi="Arial" w:cs="Arial"/>
                <w:sz w:val="20"/>
                <w:szCs w:val="20"/>
              </w:rPr>
              <w:t>diperbolehkan bangunan untuk menunjang kegiatan pemanfaatan hasil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56C81">
              <w:rPr>
                <w:rFonts w:ascii="Arial" w:eastAsia="Times New Roman" w:hAnsi="Arial" w:cs="Arial"/>
                <w:sz w:val="20"/>
                <w:szCs w:val="20"/>
              </w:rPr>
              <w:t>hutan;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ind w:left="45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6C81">
              <w:rPr>
                <w:rFonts w:ascii="Arial" w:eastAsia="Times New Roman" w:hAnsi="Arial" w:cs="Arial"/>
                <w:sz w:val="20"/>
                <w:szCs w:val="20"/>
              </w:rPr>
              <w:t xml:space="preserve">disyaratkan penggunaan kawasan peruntukan hutan </w:t>
            </w:r>
            <w:r w:rsidRPr="00356C8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produksi untuk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56C81">
              <w:rPr>
                <w:rFonts w:ascii="Arial" w:eastAsia="Times New Roman" w:hAnsi="Arial" w:cs="Arial"/>
                <w:sz w:val="20"/>
                <w:szCs w:val="20"/>
              </w:rPr>
              <w:t>kepentingan pembangunan diluar kehutanan harus memenuhi ketentuan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56C81">
              <w:rPr>
                <w:rFonts w:ascii="Arial" w:eastAsia="Times New Roman" w:hAnsi="Arial" w:cs="Arial"/>
                <w:sz w:val="20"/>
                <w:szCs w:val="20"/>
              </w:rPr>
              <w:t>meliputi: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6C81">
              <w:rPr>
                <w:rFonts w:ascii="Arial" w:eastAsia="Times New Roman" w:hAnsi="Arial" w:cs="Arial"/>
                <w:sz w:val="20"/>
                <w:szCs w:val="20"/>
              </w:rPr>
              <w:t>tidak mengubah fungsi pokok kawasan peruntukan hutan produksi;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6C81">
              <w:rPr>
                <w:rFonts w:ascii="Arial" w:eastAsia="Times New Roman" w:hAnsi="Arial" w:cs="Arial"/>
                <w:sz w:val="20"/>
                <w:szCs w:val="20"/>
              </w:rPr>
              <w:t>penggunaan kawasan peruntukan hutan produksi untuk kepentingan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56C81">
              <w:rPr>
                <w:rFonts w:ascii="Arial" w:eastAsia="Times New Roman" w:hAnsi="Arial" w:cs="Arial"/>
                <w:sz w:val="20"/>
                <w:szCs w:val="20"/>
              </w:rPr>
              <w:t>pertambangan dilakukan melalui pemberian izin pinjam pakai oleh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56C81">
              <w:rPr>
                <w:rFonts w:ascii="Arial" w:eastAsia="Times New Roman" w:hAnsi="Arial" w:cs="Arial"/>
                <w:sz w:val="20"/>
                <w:szCs w:val="20"/>
              </w:rPr>
              <w:t>menteri terkait dengan memperhatikan batasan luas dan jangka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56C81">
              <w:rPr>
                <w:rFonts w:ascii="Arial" w:eastAsia="Times New Roman" w:hAnsi="Arial" w:cs="Arial"/>
                <w:sz w:val="20"/>
                <w:szCs w:val="20"/>
              </w:rPr>
              <w:t>waktu tertentu serta kelestarian hutan/lingkungan; dan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56C81">
              <w:rPr>
                <w:rFonts w:ascii="Arial" w:eastAsia="Times New Roman" w:hAnsi="Arial" w:cs="Arial"/>
                <w:sz w:val="20"/>
                <w:szCs w:val="20"/>
              </w:rPr>
              <w:t>penggunaan</w:t>
            </w:r>
            <w:proofErr w:type="gramEnd"/>
            <w:r w:rsidRPr="00356C81">
              <w:rPr>
                <w:rFonts w:ascii="Arial" w:eastAsia="Times New Roman" w:hAnsi="Arial" w:cs="Arial"/>
                <w:sz w:val="20"/>
                <w:szCs w:val="20"/>
              </w:rPr>
              <w:t xml:space="preserve"> kawasan peruntukan hutan produksi untuk kepentingan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56C81">
              <w:rPr>
                <w:rFonts w:ascii="Arial" w:eastAsia="Times New Roman" w:hAnsi="Arial" w:cs="Arial"/>
                <w:sz w:val="20"/>
                <w:szCs w:val="20"/>
              </w:rPr>
              <w:t>pertambangan terbuka harus dilakukan dengan ketentuan khusus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56C81">
              <w:rPr>
                <w:rFonts w:ascii="Arial" w:eastAsia="Times New Roman" w:hAnsi="Arial" w:cs="Arial"/>
                <w:sz w:val="20"/>
                <w:szCs w:val="20"/>
              </w:rPr>
              <w:t>dan secara selektif.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ind w:left="45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42D4D">
              <w:rPr>
                <w:rFonts w:ascii="Arial" w:eastAsia="Times New Roman" w:hAnsi="Arial" w:cs="Arial"/>
                <w:sz w:val="20"/>
                <w:szCs w:val="20"/>
              </w:rPr>
              <w:t>dibatasi kegiatan pemanfaatan kawasan peruntukan hutan produksi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42D4D">
              <w:rPr>
                <w:rFonts w:ascii="Arial" w:eastAsia="Times New Roman" w:hAnsi="Arial" w:cs="Arial"/>
                <w:sz w:val="20"/>
                <w:szCs w:val="20"/>
              </w:rPr>
              <w:t>mencakup tentang kegiatan pemanfaatan kawasan, kegiatan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42D4D">
              <w:rPr>
                <w:rFonts w:ascii="Arial" w:eastAsia="Times New Roman" w:hAnsi="Arial" w:cs="Arial"/>
                <w:sz w:val="20"/>
                <w:szCs w:val="20"/>
              </w:rPr>
              <w:t>pemanfaatan jasa lingkungan, kegiatan pemanfaatan hasil kayu dan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42D4D">
              <w:rPr>
                <w:rFonts w:ascii="Arial" w:eastAsia="Times New Roman" w:hAnsi="Arial" w:cs="Arial"/>
                <w:sz w:val="20"/>
                <w:szCs w:val="20"/>
              </w:rPr>
              <w:t>atau bukan kayu, dan kegiatan pemungutan hasil kayu dan/atau bukan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42D4D">
              <w:rPr>
                <w:rFonts w:ascii="Arial" w:eastAsia="Times New Roman" w:hAnsi="Arial" w:cs="Arial"/>
                <w:sz w:val="20"/>
                <w:szCs w:val="20"/>
              </w:rPr>
              <w:t>kayu;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ind w:left="45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42D4D">
              <w:rPr>
                <w:rFonts w:ascii="Arial" w:eastAsia="Times New Roman" w:hAnsi="Arial" w:cs="Arial"/>
                <w:sz w:val="20"/>
                <w:szCs w:val="20"/>
              </w:rPr>
              <w:t>disyaratkan kegiatan pemanfaatan kawasan peruntukan hutan produksi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42D4D">
              <w:rPr>
                <w:rFonts w:ascii="Arial" w:eastAsia="Times New Roman" w:hAnsi="Arial" w:cs="Arial"/>
                <w:sz w:val="20"/>
                <w:szCs w:val="20"/>
              </w:rPr>
              <w:t>harus terlebih dahulu memiliki kajian studi Analisis Mengenai Dampak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42D4D">
              <w:rPr>
                <w:rFonts w:ascii="Arial" w:eastAsia="Times New Roman" w:hAnsi="Arial" w:cs="Arial"/>
                <w:sz w:val="20"/>
                <w:szCs w:val="20"/>
              </w:rPr>
              <w:t>Lingkungan (AMDAL) yang diselenggarakan oleh pemrakarsa yang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42D4D">
              <w:rPr>
                <w:rFonts w:ascii="Arial" w:eastAsia="Times New Roman" w:hAnsi="Arial" w:cs="Arial"/>
                <w:sz w:val="20"/>
                <w:szCs w:val="20"/>
              </w:rPr>
              <w:t>dilengkapi dengan Rencana Pemantauan Lingkungan (RPL) dan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42D4D">
              <w:rPr>
                <w:rFonts w:ascii="Arial" w:eastAsia="Times New Roman" w:hAnsi="Arial" w:cs="Arial"/>
                <w:sz w:val="20"/>
                <w:szCs w:val="20"/>
              </w:rPr>
              <w:t>Rencana Pengelolaan Lingkungan (RKL);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ind w:left="45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42D4D">
              <w:rPr>
                <w:rFonts w:ascii="Arial" w:eastAsia="Times New Roman" w:hAnsi="Arial" w:cs="Arial"/>
                <w:sz w:val="20"/>
                <w:szCs w:val="20"/>
              </w:rPr>
              <w:t>disyaratkan kegiatan pemanfaatan kawasan peruntukan hutan produksi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42D4D">
              <w:rPr>
                <w:rFonts w:ascii="Arial" w:eastAsia="Times New Roman" w:hAnsi="Arial" w:cs="Arial"/>
                <w:sz w:val="20"/>
                <w:szCs w:val="20"/>
              </w:rPr>
              <w:t>harus diupayakan untuk menyerap sebesar mungkin tenaga kerja yang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42D4D">
              <w:rPr>
                <w:rFonts w:ascii="Arial" w:eastAsia="Times New Roman" w:hAnsi="Arial" w:cs="Arial"/>
                <w:sz w:val="20"/>
                <w:szCs w:val="20"/>
              </w:rPr>
              <w:t>berasal dari masyarakat lokal;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ind w:left="45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42D4D">
              <w:rPr>
                <w:rFonts w:ascii="Arial" w:eastAsia="Times New Roman" w:hAnsi="Arial" w:cs="Arial"/>
                <w:sz w:val="20"/>
                <w:szCs w:val="20"/>
              </w:rPr>
              <w:t>kegiatan pemanfaatan kawasan peruntukan hutan produksi wajib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42D4D">
              <w:rPr>
                <w:rFonts w:ascii="Arial" w:eastAsia="Times New Roman" w:hAnsi="Arial" w:cs="Arial"/>
                <w:sz w:val="20"/>
                <w:szCs w:val="20"/>
              </w:rPr>
              <w:t>memenuhi kriteria dan indikator pengelolaan hutan secara lestari yang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42D4D">
              <w:rPr>
                <w:rFonts w:ascii="Arial" w:eastAsia="Times New Roman" w:hAnsi="Arial" w:cs="Arial"/>
                <w:sz w:val="20"/>
                <w:szCs w:val="20"/>
              </w:rPr>
              <w:t>mencakup aspek ekonomi, sosial, dan ekologi; dan</w:t>
            </w:r>
          </w:p>
          <w:p w:rsidR="0018509F" w:rsidRPr="00B42D4D" w:rsidRDefault="0018509F" w:rsidP="0018509F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ind w:left="45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B42D4D">
              <w:rPr>
                <w:rFonts w:ascii="Arial" w:eastAsia="Times New Roman" w:hAnsi="Arial" w:cs="Arial"/>
                <w:sz w:val="20"/>
                <w:szCs w:val="20"/>
              </w:rPr>
              <w:t>pemanfaatan</w:t>
            </w:r>
            <w:proofErr w:type="gramEnd"/>
            <w:r w:rsidRPr="00B42D4D">
              <w:rPr>
                <w:rFonts w:ascii="Arial" w:eastAsia="Times New Roman" w:hAnsi="Arial" w:cs="Arial"/>
                <w:sz w:val="20"/>
                <w:szCs w:val="20"/>
              </w:rPr>
              <w:t xml:space="preserve"> ruang beserta sumber daya hasil hutan di kawasan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42D4D">
              <w:rPr>
                <w:rFonts w:ascii="Arial" w:eastAsia="Times New Roman" w:hAnsi="Arial" w:cs="Arial"/>
                <w:sz w:val="20"/>
                <w:szCs w:val="20"/>
              </w:rPr>
              <w:t>peruntukan hutan produksi harus diperuntukan untuk sebesar-besarnya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42D4D">
              <w:rPr>
                <w:rFonts w:ascii="Arial" w:eastAsia="Times New Roman" w:hAnsi="Arial" w:cs="Arial"/>
                <w:sz w:val="20"/>
                <w:szCs w:val="20"/>
              </w:rPr>
              <w:t>bagi kepentingan negara dan kemakmuran rakyat, dengan tetap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42D4D">
              <w:rPr>
                <w:rFonts w:ascii="Arial" w:eastAsia="Times New Roman" w:hAnsi="Arial" w:cs="Arial"/>
                <w:sz w:val="20"/>
                <w:szCs w:val="20"/>
              </w:rPr>
              <w:t>memelihara sumber daya tersebut sebagai cadangan pembangunan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42D4D">
              <w:rPr>
                <w:rFonts w:ascii="Arial" w:eastAsia="Times New Roman" w:hAnsi="Arial" w:cs="Arial"/>
                <w:sz w:val="20"/>
                <w:szCs w:val="20"/>
              </w:rPr>
              <w:t>yang berkelanjutan dan tetap menjaga 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elestarian fungsi hutan sebagai </w:t>
            </w:r>
            <w:r w:rsidRPr="00B42D4D">
              <w:rPr>
                <w:rFonts w:ascii="Arial" w:eastAsia="Times New Roman" w:hAnsi="Arial" w:cs="Arial"/>
                <w:sz w:val="20"/>
                <w:szCs w:val="20"/>
              </w:rPr>
              <w:t>daerah resapan air hujan serta memperhatikan kaidah-kaidah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42D4D">
              <w:rPr>
                <w:rFonts w:ascii="Arial" w:eastAsia="Times New Roman" w:hAnsi="Arial" w:cs="Arial"/>
                <w:sz w:val="20"/>
                <w:szCs w:val="20"/>
              </w:rPr>
              <w:t>pelestarian fungsi lingkungan hidup.</w:t>
            </w:r>
          </w:p>
        </w:tc>
      </w:tr>
      <w:tr w:rsidR="0018509F" w:rsidRPr="00E453CE" w:rsidTr="002B6EAB">
        <w:tc>
          <w:tcPr>
            <w:tcW w:w="1838" w:type="dxa"/>
          </w:tcPr>
          <w:p w:rsidR="0018509F" w:rsidRPr="00E453CE" w:rsidRDefault="0018509F" w:rsidP="002B6EAB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Kawasan Budidaya</w:t>
            </w:r>
          </w:p>
        </w:tc>
        <w:tc>
          <w:tcPr>
            <w:tcW w:w="1843" w:type="dxa"/>
          </w:tcPr>
          <w:p w:rsidR="0018509F" w:rsidRDefault="0018509F" w:rsidP="002B6EAB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Pertanian</w:t>
            </w:r>
          </w:p>
        </w:tc>
        <w:tc>
          <w:tcPr>
            <w:tcW w:w="5386" w:type="dxa"/>
          </w:tcPr>
          <w:p w:rsidR="0018509F" w:rsidRDefault="0018509F" w:rsidP="0018509F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45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42D4D">
              <w:rPr>
                <w:rFonts w:ascii="Arial" w:eastAsia="Times New Roman" w:hAnsi="Arial" w:cs="Arial"/>
                <w:sz w:val="20"/>
                <w:szCs w:val="20"/>
              </w:rPr>
              <w:t>ketentuan umum peraturan zonasi kawasan peruntukan pertanian; dan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42D4D">
              <w:rPr>
                <w:rFonts w:ascii="Arial" w:eastAsia="Times New Roman" w:hAnsi="Arial" w:cs="Arial"/>
                <w:sz w:val="20"/>
                <w:szCs w:val="20"/>
              </w:rPr>
              <w:t>diperbolehkan kegiatan pertanian dengan sub sektornya berupa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42D4D">
              <w:rPr>
                <w:rFonts w:ascii="Arial" w:eastAsia="Times New Roman" w:hAnsi="Arial" w:cs="Arial"/>
                <w:sz w:val="20"/>
                <w:szCs w:val="20"/>
              </w:rPr>
              <w:t>tanaman pangan, perkebunan, peternakan, perikanan darat dan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42D4D">
              <w:rPr>
                <w:rFonts w:ascii="Arial" w:eastAsia="Times New Roman" w:hAnsi="Arial" w:cs="Arial"/>
                <w:sz w:val="20"/>
                <w:szCs w:val="20"/>
              </w:rPr>
              <w:t>holtikultura;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42D4D">
              <w:rPr>
                <w:rFonts w:ascii="Arial" w:eastAsia="Times New Roman" w:hAnsi="Arial" w:cs="Arial"/>
                <w:sz w:val="20"/>
                <w:szCs w:val="20"/>
              </w:rPr>
              <w:t>diperbolehkan banguna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 prasarana dan sarana wilayah;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42D4D">
              <w:rPr>
                <w:rFonts w:ascii="Arial" w:eastAsia="Times New Roman" w:hAnsi="Arial" w:cs="Arial"/>
                <w:sz w:val="20"/>
                <w:szCs w:val="20"/>
              </w:rPr>
              <w:t>diperbolehkan bangunan sarana dan prasarana permukiman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42D4D">
              <w:rPr>
                <w:rFonts w:ascii="Arial" w:eastAsia="Times New Roman" w:hAnsi="Arial" w:cs="Arial"/>
                <w:sz w:val="20"/>
                <w:szCs w:val="20"/>
              </w:rPr>
              <w:t>perdesaan;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42D4D">
              <w:rPr>
                <w:rFonts w:ascii="Arial" w:eastAsia="Times New Roman" w:hAnsi="Arial" w:cs="Arial"/>
                <w:sz w:val="20"/>
                <w:szCs w:val="20"/>
              </w:rPr>
              <w:t>diperbolehkan bersyarat kegiatan perkebunan skala besar dengan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42D4D">
              <w:rPr>
                <w:rFonts w:ascii="Arial" w:eastAsia="Times New Roman" w:hAnsi="Arial" w:cs="Arial"/>
                <w:sz w:val="20"/>
                <w:szCs w:val="20"/>
              </w:rPr>
              <w:t>syarat didukung oleh studi kelayakan dan studi analisis mengenai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42D4D">
              <w:rPr>
                <w:rFonts w:ascii="Arial" w:eastAsia="Times New Roman" w:hAnsi="Arial" w:cs="Arial"/>
                <w:sz w:val="20"/>
                <w:szCs w:val="20"/>
              </w:rPr>
              <w:t xml:space="preserve">dampak </w:t>
            </w:r>
            <w:r w:rsidRPr="00B42D4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lingkungan;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42D4D">
              <w:rPr>
                <w:rFonts w:ascii="Arial" w:eastAsia="Times New Roman" w:hAnsi="Arial" w:cs="Arial"/>
                <w:sz w:val="20"/>
                <w:szCs w:val="20"/>
              </w:rPr>
              <w:t>tidak diperbolehkan kegiatan pemanfaatan ruang yang mengganggu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42D4D">
              <w:rPr>
                <w:rFonts w:ascii="Arial" w:eastAsia="Times New Roman" w:hAnsi="Arial" w:cs="Arial"/>
                <w:sz w:val="20"/>
                <w:szCs w:val="20"/>
              </w:rPr>
              <w:t>fungsi kawasan; dan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B42D4D">
              <w:rPr>
                <w:rFonts w:ascii="Arial" w:eastAsia="Times New Roman" w:hAnsi="Arial" w:cs="Arial"/>
                <w:sz w:val="20"/>
                <w:szCs w:val="20"/>
              </w:rPr>
              <w:t>tidak</w:t>
            </w:r>
            <w:proofErr w:type="gramEnd"/>
            <w:r w:rsidRPr="00B42D4D">
              <w:rPr>
                <w:rFonts w:ascii="Arial" w:eastAsia="Times New Roman" w:hAnsi="Arial" w:cs="Arial"/>
                <w:sz w:val="20"/>
                <w:szCs w:val="20"/>
              </w:rPr>
              <w:t xml:space="preserve"> diperbolehkan kegiatan pertambangan pada lahan LP2B.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45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B42D4D">
              <w:rPr>
                <w:rFonts w:ascii="Arial" w:eastAsia="Times New Roman" w:hAnsi="Arial" w:cs="Arial"/>
                <w:sz w:val="20"/>
                <w:szCs w:val="20"/>
              </w:rPr>
              <w:t>ketentuan</w:t>
            </w:r>
            <w:proofErr w:type="gramEnd"/>
            <w:r w:rsidRPr="00B42D4D">
              <w:rPr>
                <w:rFonts w:ascii="Arial" w:eastAsia="Times New Roman" w:hAnsi="Arial" w:cs="Arial"/>
                <w:sz w:val="20"/>
                <w:szCs w:val="20"/>
              </w:rPr>
              <w:t xml:space="preserve"> umum peraturan zonasi kawasan peruntukan perkebunan.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42D4D">
              <w:rPr>
                <w:rFonts w:ascii="Arial" w:eastAsia="Times New Roman" w:hAnsi="Arial" w:cs="Arial"/>
                <w:sz w:val="20"/>
                <w:szCs w:val="20"/>
              </w:rPr>
              <w:t>diperbolehkan kegiatan pelestarian konservasi air dan tanah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42D4D">
              <w:rPr>
                <w:rFonts w:ascii="Arial" w:eastAsia="Times New Roman" w:hAnsi="Arial" w:cs="Arial"/>
                <w:sz w:val="20"/>
                <w:szCs w:val="20"/>
              </w:rPr>
              <w:t>diperbolehkan bangunan penunjang kegiatan perkebunan;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42D4D">
              <w:rPr>
                <w:rFonts w:ascii="Arial" w:eastAsia="Times New Roman" w:hAnsi="Arial" w:cs="Arial"/>
                <w:sz w:val="20"/>
                <w:szCs w:val="20"/>
              </w:rPr>
              <w:t>luas bangunan maksimum sebesar 2% (dua persen) dari luas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42D4D">
              <w:rPr>
                <w:rFonts w:ascii="Arial" w:eastAsia="Times New Roman" w:hAnsi="Arial" w:cs="Arial"/>
                <w:sz w:val="20"/>
                <w:szCs w:val="20"/>
              </w:rPr>
              <w:t>perkebunan (KDB = 2%); dan</w:t>
            </w:r>
          </w:p>
          <w:p w:rsidR="0018509F" w:rsidRPr="00B42D4D" w:rsidRDefault="0018509F" w:rsidP="0018509F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B42D4D">
              <w:rPr>
                <w:rFonts w:ascii="Arial" w:eastAsia="Times New Roman" w:hAnsi="Arial" w:cs="Arial"/>
                <w:sz w:val="20"/>
                <w:szCs w:val="20"/>
              </w:rPr>
              <w:t>perkebunan</w:t>
            </w:r>
            <w:proofErr w:type="gramEnd"/>
            <w:r w:rsidRPr="00B42D4D">
              <w:rPr>
                <w:rFonts w:ascii="Arial" w:eastAsia="Times New Roman" w:hAnsi="Arial" w:cs="Arial"/>
                <w:sz w:val="20"/>
                <w:szCs w:val="20"/>
              </w:rPr>
              <w:t xml:space="preserve"> dengan luas &lt;25 Ha kepadatan maksimum 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42D4D">
              <w:rPr>
                <w:rFonts w:ascii="Arial" w:eastAsia="Times New Roman" w:hAnsi="Arial" w:cs="Arial"/>
                <w:sz w:val="20"/>
                <w:szCs w:val="20"/>
              </w:rPr>
              <w:t>rumah/hektar.</w:t>
            </w:r>
          </w:p>
        </w:tc>
      </w:tr>
      <w:tr w:rsidR="0018509F" w:rsidRPr="00E453CE" w:rsidTr="002B6EAB">
        <w:tc>
          <w:tcPr>
            <w:tcW w:w="1838" w:type="dxa"/>
          </w:tcPr>
          <w:p w:rsidR="0018509F" w:rsidRPr="00E453CE" w:rsidRDefault="0018509F" w:rsidP="002B6EAB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Kawasan Budidaya</w:t>
            </w:r>
          </w:p>
        </w:tc>
        <w:tc>
          <w:tcPr>
            <w:tcW w:w="1843" w:type="dxa"/>
          </w:tcPr>
          <w:p w:rsidR="0018509F" w:rsidRDefault="0018509F" w:rsidP="002B6EAB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Perikanan</w:t>
            </w:r>
          </w:p>
        </w:tc>
        <w:tc>
          <w:tcPr>
            <w:tcW w:w="5386" w:type="dxa"/>
          </w:tcPr>
          <w:p w:rsidR="0018509F" w:rsidRDefault="0018509F" w:rsidP="0018509F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45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35D7">
              <w:rPr>
                <w:rFonts w:ascii="Arial" w:eastAsia="Times New Roman" w:hAnsi="Arial" w:cs="Arial"/>
                <w:sz w:val="20"/>
                <w:szCs w:val="20"/>
              </w:rPr>
              <w:t>diperbolehkan bersyarat bangunan sarana penunjang produksi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A35D7">
              <w:rPr>
                <w:rFonts w:ascii="Arial" w:eastAsia="Times New Roman" w:hAnsi="Arial" w:cs="Arial"/>
                <w:sz w:val="20"/>
                <w:szCs w:val="20"/>
              </w:rPr>
              <w:t>perikanan;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45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35D7">
              <w:rPr>
                <w:rFonts w:ascii="Arial" w:eastAsia="Times New Roman" w:hAnsi="Arial" w:cs="Arial"/>
                <w:sz w:val="20"/>
                <w:szCs w:val="20"/>
              </w:rPr>
              <w:t xml:space="preserve">diperbolehkan kegiatan permukiman nelayan; 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45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35D7">
              <w:rPr>
                <w:rFonts w:ascii="Arial" w:eastAsia="Times New Roman" w:hAnsi="Arial" w:cs="Arial"/>
                <w:sz w:val="20"/>
                <w:szCs w:val="20"/>
              </w:rPr>
              <w:t>diperbolehkan kegiatan perikanan budidaya;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45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35D7">
              <w:rPr>
                <w:rFonts w:ascii="Arial" w:eastAsia="Times New Roman" w:hAnsi="Arial" w:cs="Arial"/>
                <w:sz w:val="20"/>
                <w:szCs w:val="20"/>
              </w:rPr>
              <w:t xml:space="preserve">diperbolehkan bersyarat kegiatan wisata ; 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45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35D7">
              <w:rPr>
                <w:rFonts w:ascii="Arial" w:eastAsia="Times New Roman" w:hAnsi="Arial" w:cs="Arial"/>
                <w:sz w:val="20"/>
                <w:szCs w:val="20"/>
              </w:rPr>
              <w:t>diperbolehkan bersyarat kegiatan penelitian dengan syarat tidak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A35D7">
              <w:rPr>
                <w:rFonts w:ascii="Arial" w:eastAsia="Times New Roman" w:hAnsi="Arial" w:cs="Arial"/>
                <w:sz w:val="20"/>
                <w:szCs w:val="20"/>
              </w:rPr>
              <w:t>mengganggu fungsi kawasan; dan</w:t>
            </w:r>
          </w:p>
          <w:p w:rsidR="0018509F" w:rsidRPr="000A35D7" w:rsidRDefault="0018509F" w:rsidP="0018509F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45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A35D7">
              <w:rPr>
                <w:rFonts w:ascii="Arial" w:eastAsia="Times New Roman" w:hAnsi="Arial" w:cs="Arial"/>
                <w:sz w:val="20"/>
                <w:szCs w:val="20"/>
              </w:rPr>
              <w:t>tidak</w:t>
            </w:r>
            <w:proofErr w:type="gramEnd"/>
            <w:r w:rsidRPr="000A35D7">
              <w:rPr>
                <w:rFonts w:ascii="Arial" w:eastAsia="Times New Roman" w:hAnsi="Arial" w:cs="Arial"/>
                <w:sz w:val="20"/>
                <w:szCs w:val="20"/>
              </w:rPr>
              <w:t xml:space="preserve"> diperbolehkan kegiatan pemanfaatan ruang yang mengganggu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A35D7">
              <w:rPr>
                <w:rFonts w:ascii="Arial" w:eastAsia="Times New Roman" w:hAnsi="Arial" w:cs="Arial"/>
                <w:sz w:val="20"/>
                <w:szCs w:val="20"/>
              </w:rPr>
              <w:t>fungsi kawasan.</w:t>
            </w:r>
          </w:p>
        </w:tc>
      </w:tr>
      <w:tr w:rsidR="0018509F" w:rsidRPr="00E453CE" w:rsidTr="002B6EAB">
        <w:tc>
          <w:tcPr>
            <w:tcW w:w="1838" w:type="dxa"/>
          </w:tcPr>
          <w:p w:rsidR="0018509F" w:rsidRPr="00E453CE" w:rsidRDefault="0018509F" w:rsidP="002B6EAB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Kawasan Budidaya</w:t>
            </w:r>
          </w:p>
        </w:tc>
        <w:tc>
          <w:tcPr>
            <w:tcW w:w="1843" w:type="dxa"/>
          </w:tcPr>
          <w:p w:rsidR="0018509F" w:rsidRDefault="0018509F" w:rsidP="002B6EAB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Industri</w:t>
            </w:r>
          </w:p>
        </w:tc>
        <w:tc>
          <w:tcPr>
            <w:tcW w:w="5386" w:type="dxa"/>
          </w:tcPr>
          <w:p w:rsidR="0018509F" w:rsidRDefault="0018509F" w:rsidP="0018509F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ind w:left="45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35D7">
              <w:rPr>
                <w:rFonts w:ascii="Arial" w:eastAsia="Times New Roman" w:hAnsi="Arial" w:cs="Arial"/>
                <w:sz w:val="20"/>
                <w:szCs w:val="20"/>
              </w:rPr>
              <w:t>diperbolehkan terbatas bangunan perumahan pekerja industri;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ind w:left="45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35D7">
              <w:rPr>
                <w:rFonts w:ascii="Arial" w:eastAsia="Times New Roman" w:hAnsi="Arial" w:cs="Arial"/>
                <w:sz w:val="20"/>
                <w:szCs w:val="20"/>
              </w:rPr>
              <w:t>diperbolehkan bangunan sarana dan prasarana wilayah penunjang kegiatan industri;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ind w:left="45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35D7">
              <w:rPr>
                <w:rFonts w:ascii="Arial" w:eastAsia="Times New Roman" w:hAnsi="Arial" w:cs="Arial"/>
                <w:sz w:val="20"/>
                <w:szCs w:val="20"/>
              </w:rPr>
              <w:t>disyaratkan jalur hijau sebagai penyangga antar fungsi kawasan;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ind w:left="45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35D7">
              <w:rPr>
                <w:rFonts w:ascii="Arial" w:eastAsia="Times New Roman" w:hAnsi="Arial" w:cs="Arial"/>
                <w:sz w:val="20"/>
                <w:szCs w:val="20"/>
              </w:rPr>
              <w:t>disyaratkan pembangunan jalan akses untuk industri yang terletak pada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A35D7">
              <w:rPr>
                <w:rFonts w:ascii="Arial" w:eastAsia="Times New Roman" w:hAnsi="Arial" w:cs="Arial"/>
                <w:sz w:val="20"/>
                <w:szCs w:val="20"/>
              </w:rPr>
              <w:t>sepanjang kolektor;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ind w:left="45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35D7">
              <w:rPr>
                <w:rFonts w:ascii="Arial" w:eastAsia="Times New Roman" w:hAnsi="Arial" w:cs="Arial"/>
                <w:sz w:val="20"/>
                <w:szCs w:val="20"/>
              </w:rPr>
              <w:t>disyaratkan bangunan pengelolaan limbah; dan</w:t>
            </w:r>
          </w:p>
          <w:p w:rsidR="0018509F" w:rsidRPr="000A35D7" w:rsidRDefault="0018509F" w:rsidP="0018509F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ind w:left="45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A35D7">
              <w:rPr>
                <w:rFonts w:ascii="Arial" w:eastAsia="Times New Roman" w:hAnsi="Arial" w:cs="Arial"/>
                <w:sz w:val="20"/>
                <w:szCs w:val="20"/>
              </w:rPr>
              <w:t>tidak</w:t>
            </w:r>
            <w:proofErr w:type="gramEnd"/>
            <w:r w:rsidRPr="000A35D7">
              <w:rPr>
                <w:rFonts w:ascii="Arial" w:eastAsia="Times New Roman" w:hAnsi="Arial" w:cs="Arial"/>
                <w:sz w:val="20"/>
                <w:szCs w:val="20"/>
              </w:rPr>
              <w:t xml:space="preserve"> diperbolehkan penggunaan air tanah.</w:t>
            </w:r>
          </w:p>
        </w:tc>
      </w:tr>
      <w:tr w:rsidR="0018509F" w:rsidRPr="00E453CE" w:rsidTr="002B6EAB">
        <w:tc>
          <w:tcPr>
            <w:tcW w:w="1838" w:type="dxa"/>
          </w:tcPr>
          <w:p w:rsidR="0018509F" w:rsidRPr="00E453CE" w:rsidRDefault="0018509F" w:rsidP="002B6EAB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Kawasan Budidaya</w:t>
            </w:r>
          </w:p>
        </w:tc>
        <w:tc>
          <w:tcPr>
            <w:tcW w:w="1843" w:type="dxa"/>
          </w:tcPr>
          <w:p w:rsidR="0018509F" w:rsidRDefault="0018509F" w:rsidP="002B6EAB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Pariwisata</w:t>
            </w:r>
          </w:p>
        </w:tc>
        <w:tc>
          <w:tcPr>
            <w:tcW w:w="5386" w:type="dxa"/>
          </w:tcPr>
          <w:p w:rsidR="0018509F" w:rsidRDefault="0018509F" w:rsidP="0018509F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ind w:left="45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35D7">
              <w:rPr>
                <w:rFonts w:ascii="Arial" w:eastAsia="Times New Roman" w:hAnsi="Arial" w:cs="Arial"/>
                <w:sz w:val="20"/>
                <w:szCs w:val="20"/>
              </w:rPr>
              <w:t>diperbolehkan bangunan sarana dan prasarana yang mendukung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A35D7">
              <w:rPr>
                <w:rFonts w:ascii="Arial" w:eastAsia="Times New Roman" w:hAnsi="Arial" w:cs="Arial"/>
                <w:sz w:val="20"/>
                <w:szCs w:val="20"/>
              </w:rPr>
              <w:t>kegiatan wisata;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ind w:left="45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35D7">
              <w:rPr>
                <w:rFonts w:ascii="Arial" w:eastAsia="Times New Roman" w:hAnsi="Arial" w:cs="Arial"/>
                <w:sz w:val="20"/>
                <w:szCs w:val="20"/>
              </w:rPr>
              <w:t>diperbolehkan bangunan perumahan kepadatan rendah;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ind w:left="45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35D7">
              <w:rPr>
                <w:rFonts w:ascii="Arial" w:eastAsia="Times New Roman" w:hAnsi="Arial" w:cs="Arial"/>
                <w:sz w:val="20"/>
                <w:szCs w:val="20"/>
              </w:rPr>
              <w:t xml:space="preserve">disyaratkan bangunan pengelolaan limbah; dan </w:t>
            </w:r>
          </w:p>
          <w:p w:rsidR="0018509F" w:rsidRPr="000A35D7" w:rsidRDefault="0018509F" w:rsidP="0018509F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ind w:left="45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A35D7">
              <w:rPr>
                <w:rFonts w:ascii="Arial" w:eastAsia="Times New Roman" w:hAnsi="Arial" w:cs="Arial"/>
                <w:sz w:val="20"/>
                <w:szCs w:val="20"/>
              </w:rPr>
              <w:t>tidak</w:t>
            </w:r>
            <w:proofErr w:type="gramEnd"/>
            <w:r w:rsidRPr="000A35D7">
              <w:rPr>
                <w:rFonts w:ascii="Arial" w:eastAsia="Times New Roman" w:hAnsi="Arial" w:cs="Arial"/>
                <w:sz w:val="20"/>
                <w:szCs w:val="20"/>
              </w:rPr>
              <w:t xml:space="preserve"> diperbolehkan penggunaan air tanah.</w:t>
            </w:r>
          </w:p>
        </w:tc>
      </w:tr>
      <w:tr w:rsidR="0018509F" w:rsidRPr="00E453CE" w:rsidTr="002B6EAB">
        <w:tc>
          <w:tcPr>
            <w:tcW w:w="1838" w:type="dxa"/>
          </w:tcPr>
          <w:p w:rsidR="0018509F" w:rsidRPr="00E453CE" w:rsidRDefault="0018509F" w:rsidP="002B6EAB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Kawasan Budidaya</w:t>
            </w:r>
          </w:p>
        </w:tc>
        <w:tc>
          <w:tcPr>
            <w:tcW w:w="1843" w:type="dxa"/>
          </w:tcPr>
          <w:p w:rsidR="0018509F" w:rsidRDefault="0018509F" w:rsidP="002B6EAB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Permukiman</w:t>
            </w:r>
          </w:p>
        </w:tc>
        <w:tc>
          <w:tcPr>
            <w:tcW w:w="5386" w:type="dxa"/>
          </w:tcPr>
          <w:p w:rsidR="0018509F" w:rsidRDefault="0018509F" w:rsidP="0018509F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ind w:left="45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35D7">
              <w:rPr>
                <w:rFonts w:ascii="Arial" w:eastAsia="Times New Roman" w:hAnsi="Arial" w:cs="Arial"/>
                <w:sz w:val="20"/>
                <w:szCs w:val="20"/>
              </w:rPr>
              <w:t>ketentuan umum peraturan zonasi kawasan permukiman perkotaan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A35D7">
              <w:rPr>
                <w:rFonts w:ascii="Arial" w:eastAsia="Times New Roman" w:hAnsi="Arial" w:cs="Arial"/>
                <w:sz w:val="20"/>
                <w:szCs w:val="20"/>
              </w:rPr>
              <w:t>dengan ketentuan meliputi: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35D7">
              <w:rPr>
                <w:rFonts w:ascii="Arial" w:eastAsia="Times New Roman" w:hAnsi="Arial" w:cs="Arial"/>
                <w:sz w:val="20"/>
                <w:szCs w:val="20"/>
              </w:rPr>
              <w:t>diperbolehkan bangunan sarana dan prasarana pendukung fungsi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A35D7">
              <w:rPr>
                <w:rFonts w:ascii="Arial" w:eastAsia="Times New Roman" w:hAnsi="Arial" w:cs="Arial"/>
                <w:sz w:val="20"/>
                <w:szCs w:val="20"/>
              </w:rPr>
              <w:t>kawasan perumahan, kawasan perkantoran, kawasan perdagangan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A35D7">
              <w:rPr>
                <w:rFonts w:ascii="Arial" w:eastAsia="Times New Roman" w:hAnsi="Arial" w:cs="Arial"/>
                <w:sz w:val="20"/>
                <w:szCs w:val="20"/>
              </w:rPr>
              <w:t>dan jasa,  industri rumah tangga, ruang evakuasi bencana, dan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A35D7">
              <w:rPr>
                <w:rFonts w:ascii="Arial" w:eastAsia="Times New Roman" w:hAnsi="Arial" w:cs="Arial"/>
                <w:sz w:val="20"/>
                <w:szCs w:val="20"/>
              </w:rPr>
              <w:t xml:space="preserve">ruang terbuka hijau, ruang terbuka non hijau; 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35D7">
              <w:rPr>
                <w:rFonts w:ascii="Arial" w:eastAsia="Times New Roman" w:hAnsi="Arial" w:cs="Arial"/>
                <w:sz w:val="20"/>
                <w:szCs w:val="20"/>
              </w:rPr>
              <w:t>dilarang kegiatan industri sedang dan industri besar; dan</w:t>
            </w:r>
          </w:p>
          <w:p w:rsidR="0018509F" w:rsidRPr="000A35D7" w:rsidRDefault="0018509F" w:rsidP="0018509F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A35D7">
              <w:rPr>
                <w:rFonts w:ascii="Arial" w:eastAsia="Times New Roman" w:hAnsi="Arial" w:cs="Arial"/>
                <w:sz w:val="20"/>
                <w:szCs w:val="20"/>
              </w:rPr>
              <w:t>ketentuan</w:t>
            </w:r>
            <w:proofErr w:type="gramEnd"/>
            <w:r w:rsidRPr="000A35D7">
              <w:rPr>
                <w:rFonts w:ascii="Arial" w:eastAsia="Times New Roman" w:hAnsi="Arial" w:cs="Arial"/>
                <w:sz w:val="20"/>
                <w:szCs w:val="20"/>
              </w:rPr>
              <w:t xml:space="preserve"> peruntukan lahan dan intensitas ruang diatur lebih lanjut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A35D7">
              <w:rPr>
                <w:rFonts w:ascii="Arial" w:eastAsia="Times New Roman" w:hAnsi="Arial" w:cs="Arial"/>
                <w:sz w:val="20"/>
                <w:szCs w:val="20"/>
              </w:rPr>
              <w:t>dalam RDTRK.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ind w:left="45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35D7">
              <w:rPr>
                <w:rFonts w:ascii="Arial" w:eastAsia="Times New Roman" w:hAnsi="Arial" w:cs="Arial"/>
                <w:sz w:val="20"/>
                <w:szCs w:val="20"/>
              </w:rPr>
              <w:t>ketentuan umum peraturan zonasi kawasan permukiman pedesaan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A35D7">
              <w:rPr>
                <w:rFonts w:ascii="Arial" w:eastAsia="Times New Roman" w:hAnsi="Arial" w:cs="Arial"/>
                <w:sz w:val="20"/>
                <w:szCs w:val="20"/>
              </w:rPr>
              <w:t>dengan ketentuan meliputi: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23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35D7">
              <w:rPr>
                <w:rFonts w:ascii="Arial" w:eastAsia="Times New Roman" w:hAnsi="Arial" w:cs="Arial"/>
                <w:sz w:val="20"/>
                <w:szCs w:val="20"/>
              </w:rPr>
              <w:t>diperbolehkan bangunan sarana dan prasarana pendukung fungsi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A35D7">
              <w:rPr>
                <w:rFonts w:ascii="Arial" w:eastAsia="Times New Roman" w:hAnsi="Arial" w:cs="Arial"/>
                <w:sz w:val="20"/>
                <w:szCs w:val="20"/>
              </w:rPr>
              <w:t>kawasan perumahan;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23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35D7">
              <w:rPr>
                <w:rFonts w:ascii="Arial" w:eastAsia="Times New Roman" w:hAnsi="Arial" w:cs="Arial"/>
                <w:sz w:val="20"/>
                <w:szCs w:val="20"/>
              </w:rPr>
              <w:t xml:space="preserve">diperbolehkan prasarana dan sarana pendukung </w:t>
            </w:r>
            <w:r w:rsidRPr="000A35D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pertanian;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23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35D7">
              <w:rPr>
                <w:rFonts w:ascii="Arial" w:eastAsia="Times New Roman" w:hAnsi="Arial" w:cs="Arial"/>
                <w:sz w:val="20"/>
                <w:szCs w:val="20"/>
              </w:rPr>
              <w:t>diperbolehkan kegiatan  industri rumah tangga berbasis pertanian;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23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35D7">
              <w:rPr>
                <w:rFonts w:ascii="Arial" w:eastAsia="Times New Roman" w:hAnsi="Arial" w:cs="Arial"/>
                <w:sz w:val="20"/>
                <w:szCs w:val="20"/>
              </w:rPr>
              <w:t>dibatasi bangunan perkantoran, perdagangan dan jasa; dan</w:t>
            </w:r>
          </w:p>
          <w:p w:rsidR="0018509F" w:rsidRPr="000A35D7" w:rsidRDefault="0018509F" w:rsidP="0018509F">
            <w:pPr>
              <w:pStyle w:val="ListParagraph"/>
              <w:numPr>
                <w:ilvl w:val="0"/>
                <w:numId w:val="23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A35D7">
              <w:rPr>
                <w:rFonts w:ascii="Arial" w:eastAsia="Times New Roman" w:hAnsi="Arial" w:cs="Arial"/>
                <w:sz w:val="20"/>
                <w:szCs w:val="20"/>
              </w:rPr>
              <w:t>dilarang</w:t>
            </w:r>
            <w:proofErr w:type="gramEnd"/>
            <w:r w:rsidRPr="000A35D7">
              <w:rPr>
                <w:rFonts w:ascii="Arial" w:eastAsia="Times New Roman" w:hAnsi="Arial" w:cs="Arial"/>
                <w:sz w:val="20"/>
                <w:szCs w:val="20"/>
              </w:rPr>
              <w:t xml:space="preserve"> kegiatan industri sedang dan industri besar.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ind w:left="45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35D7">
              <w:rPr>
                <w:rFonts w:ascii="Arial" w:eastAsia="Times New Roman" w:hAnsi="Arial" w:cs="Arial"/>
                <w:sz w:val="20"/>
                <w:szCs w:val="20"/>
              </w:rPr>
              <w:t>ketentuan umum peraturan zonasi kawasan permukiman tepi air  dengan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A35D7">
              <w:rPr>
                <w:rFonts w:ascii="Arial" w:eastAsia="Times New Roman" w:hAnsi="Arial" w:cs="Arial"/>
                <w:sz w:val="20"/>
                <w:szCs w:val="20"/>
              </w:rPr>
              <w:t>ketentuan meliputi: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35D7">
              <w:rPr>
                <w:rFonts w:ascii="Arial" w:eastAsia="Times New Roman" w:hAnsi="Arial" w:cs="Arial"/>
                <w:sz w:val="20"/>
                <w:szCs w:val="20"/>
              </w:rPr>
              <w:t>pada permukiman tepi air nelayan tradisional, kawasan kota lama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A35D7">
              <w:rPr>
                <w:rFonts w:ascii="Arial" w:eastAsia="Times New Roman" w:hAnsi="Arial" w:cs="Arial"/>
                <w:sz w:val="20"/>
                <w:szCs w:val="20"/>
              </w:rPr>
              <w:t>tidak berlaku ketentuan tentang ruang sempadan pantai, ruang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A35D7">
              <w:rPr>
                <w:rFonts w:ascii="Arial" w:eastAsia="Times New Roman" w:hAnsi="Arial" w:cs="Arial"/>
                <w:sz w:val="20"/>
                <w:szCs w:val="20"/>
              </w:rPr>
              <w:t xml:space="preserve">sempadan sungai; 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35D7">
              <w:rPr>
                <w:rFonts w:ascii="Arial" w:eastAsia="Times New Roman" w:hAnsi="Arial" w:cs="Arial"/>
                <w:sz w:val="20"/>
                <w:szCs w:val="20"/>
              </w:rPr>
              <w:t>pada permukiman tepi air modern berlaku ketentuan tentang ruang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A35D7">
              <w:rPr>
                <w:rFonts w:ascii="Arial" w:eastAsia="Times New Roman" w:hAnsi="Arial" w:cs="Arial"/>
                <w:sz w:val="20"/>
                <w:szCs w:val="20"/>
              </w:rPr>
              <w:t>sempadan pantai, ruang sempadan sungai; dan</w:t>
            </w:r>
          </w:p>
          <w:p w:rsidR="0018509F" w:rsidRPr="000A35D7" w:rsidRDefault="0018509F" w:rsidP="0018509F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A35D7">
              <w:rPr>
                <w:rFonts w:ascii="Arial" w:eastAsia="Times New Roman" w:hAnsi="Arial" w:cs="Arial"/>
                <w:sz w:val="20"/>
                <w:szCs w:val="20"/>
              </w:rPr>
              <w:t>permukiman</w:t>
            </w:r>
            <w:proofErr w:type="gramEnd"/>
            <w:r w:rsidRPr="000A35D7">
              <w:rPr>
                <w:rFonts w:ascii="Arial" w:eastAsia="Times New Roman" w:hAnsi="Arial" w:cs="Arial"/>
                <w:sz w:val="20"/>
                <w:szCs w:val="20"/>
              </w:rPr>
              <w:t xml:space="preserve"> tepi air akan diatur lebih lanjut dengan peraturan Bupati.</w:t>
            </w:r>
          </w:p>
        </w:tc>
      </w:tr>
      <w:tr w:rsidR="0018509F" w:rsidRPr="00E453CE" w:rsidTr="002B6EAB">
        <w:tc>
          <w:tcPr>
            <w:tcW w:w="1838" w:type="dxa"/>
          </w:tcPr>
          <w:p w:rsidR="0018509F" w:rsidRPr="00E453CE" w:rsidRDefault="0018509F" w:rsidP="002B6EAB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Kawasan Budidaya</w:t>
            </w:r>
          </w:p>
        </w:tc>
        <w:tc>
          <w:tcPr>
            <w:tcW w:w="1843" w:type="dxa"/>
          </w:tcPr>
          <w:p w:rsidR="0018509F" w:rsidRDefault="0018509F" w:rsidP="002B6EAB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Potensi pertambangan</w:t>
            </w:r>
          </w:p>
        </w:tc>
        <w:tc>
          <w:tcPr>
            <w:tcW w:w="5386" w:type="dxa"/>
          </w:tcPr>
          <w:p w:rsidR="0018509F" w:rsidRDefault="0018509F" w:rsidP="0018509F">
            <w:pPr>
              <w:pStyle w:val="ListParagraph"/>
              <w:numPr>
                <w:ilvl w:val="0"/>
                <w:numId w:val="25"/>
              </w:numPr>
              <w:spacing w:after="0" w:line="276" w:lineRule="auto"/>
              <w:ind w:left="45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35D7">
              <w:rPr>
                <w:rFonts w:ascii="Arial" w:eastAsia="Times New Roman" w:hAnsi="Arial" w:cs="Arial"/>
                <w:sz w:val="20"/>
                <w:szCs w:val="20"/>
              </w:rPr>
              <w:t>diperbolehkan kegiatan ekplorasi dan kegiatan operasi produksi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A35D7">
              <w:rPr>
                <w:rFonts w:ascii="Arial" w:eastAsia="Times New Roman" w:hAnsi="Arial" w:cs="Arial"/>
                <w:sz w:val="20"/>
                <w:szCs w:val="20"/>
              </w:rPr>
              <w:t xml:space="preserve">tambang; 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25"/>
              </w:numPr>
              <w:spacing w:after="0" w:line="276" w:lineRule="auto"/>
              <w:ind w:left="45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35D7">
              <w:rPr>
                <w:rFonts w:ascii="Arial" w:eastAsia="Times New Roman" w:hAnsi="Arial" w:cs="Arial"/>
                <w:sz w:val="20"/>
                <w:szCs w:val="20"/>
              </w:rPr>
              <w:t>diperbolehkan bangunan perumahan pekerja tambang;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25"/>
              </w:numPr>
              <w:spacing w:after="0" w:line="276" w:lineRule="auto"/>
              <w:ind w:left="45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35D7">
              <w:rPr>
                <w:rFonts w:ascii="Arial" w:eastAsia="Times New Roman" w:hAnsi="Arial" w:cs="Arial"/>
                <w:sz w:val="20"/>
                <w:szCs w:val="20"/>
              </w:rPr>
              <w:t>diperbolehkan bersyarat kegiatan industri yang terkait dengan produks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 w:rsidRPr="000A35D7">
              <w:rPr>
                <w:rFonts w:ascii="Arial" w:eastAsia="Times New Roman" w:hAnsi="Arial" w:cs="Arial"/>
                <w:sz w:val="20"/>
                <w:szCs w:val="20"/>
              </w:rPr>
              <w:t>pertambangan;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25"/>
              </w:numPr>
              <w:spacing w:after="0" w:line="276" w:lineRule="auto"/>
              <w:ind w:left="45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35D7">
              <w:rPr>
                <w:rFonts w:ascii="Arial" w:eastAsia="Times New Roman" w:hAnsi="Arial" w:cs="Arial"/>
                <w:sz w:val="20"/>
                <w:szCs w:val="20"/>
              </w:rPr>
              <w:t>diperbolehkan sarana dan prasarana penunjang kegiatan pertambangan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25"/>
              </w:numPr>
              <w:spacing w:after="0" w:line="276" w:lineRule="auto"/>
              <w:ind w:left="45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35D7">
              <w:rPr>
                <w:rFonts w:ascii="Arial" w:eastAsia="Times New Roman" w:hAnsi="Arial" w:cs="Arial"/>
                <w:sz w:val="20"/>
                <w:szCs w:val="20"/>
              </w:rPr>
              <w:t xml:space="preserve">disyaratkan adanya fasilitas pengelolaan limbah; 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25"/>
              </w:numPr>
              <w:spacing w:after="0" w:line="276" w:lineRule="auto"/>
              <w:ind w:left="45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35D7">
              <w:rPr>
                <w:rFonts w:ascii="Arial" w:eastAsia="Times New Roman" w:hAnsi="Arial" w:cs="Arial"/>
                <w:sz w:val="20"/>
                <w:szCs w:val="20"/>
              </w:rPr>
              <w:t>disyaratkan melakukan rekla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masi kawasan pasca tambang sesuai </w:t>
            </w:r>
            <w:r w:rsidRPr="000A35D7">
              <w:rPr>
                <w:rFonts w:ascii="Arial" w:eastAsia="Times New Roman" w:hAnsi="Arial" w:cs="Arial"/>
                <w:sz w:val="20"/>
                <w:szCs w:val="20"/>
              </w:rPr>
              <w:t>dengan rencana tata ruang;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25"/>
              </w:numPr>
              <w:spacing w:after="0" w:line="276" w:lineRule="auto"/>
              <w:ind w:left="45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35D7">
              <w:rPr>
                <w:rFonts w:ascii="Arial" w:eastAsia="Times New Roman" w:hAnsi="Arial" w:cs="Arial"/>
                <w:sz w:val="20"/>
                <w:szCs w:val="20"/>
              </w:rPr>
              <w:t>diwajibkan menyerahkan kembali lahan pasca tambang yang sudah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A35D7">
              <w:rPr>
                <w:rFonts w:ascii="Arial" w:eastAsia="Times New Roman" w:hAnsi="Arial" w:cs="Arial"/>
                <w:sz w:val="20"/>
                <w:szCs w:val="20"/>
              </w:rPr>
              <w:t>direklamasi;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25"/>
              </w:numPr>
              <w:spacing w:after="0" w:line="276" w:lineRule="auto"/>
              <w:ind w:left="45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35D7">
              <w:rPr>
                <w:rFonts w:ascii="Arial" w:eastAsia="Times New Roman" w:hAnsi="Arial" w:cs="Arial"/>
                <w:sz w:val="20"/>
                <w:szCs w:val="20"/>
              </w:rPr>
              <w:t>disyaratkan untuk memberdayakan masyarakat di lingkungan yang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A35D7">
              <w:rPr>
                <w:rFonts w:ascii="Arial" w:eastAsia="Times New Roman" w:hAnsi="Arial" w:cs="Arial"/>
                <w:sz w:val="20"/>
                <w:szCs w:val="20"/>
              </w:rPr>
              <w:t>dipengaruhinya guna kepentingan dan kesejahteraan masyarakat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A35D7">
              <w:rPr>
                <w:rFonts w:ascii="Arial" w:eastAsia="Times New Roman" w:hAnsi="Arial" w:cs="Arial"/>
                <w:sz w:val="20"/>
                <w:szCs w:val="20"/>
              </w:rPr>
              <w:t>setempat; dan</w:t>
            </w:r>
          </w:p>
          <w:p w:rsidR="0018509F" w:rsidRPr="000A35D7" w:rsidRDefault="0018509F" w:rsidP="0018509F">
            <w:pPr>
              <w:pStyle w:val="ListParagraph"/>
              <w:numPr>
                <w:ilvl w:val="0"/>
                <w:numId w:val="25"/>
              </w:numPr>
              <w:spacing w:after="0" w:line="276" w:lineRule="auto"/>
              <w:ind w:left="45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A35D7">
              <w:rPr>
                <w:rFonts w:ascii="Arial" w:eastAsia="Times New Roman" w:hAnsi="Arial" w:cs="Arial"/>
                <w:sz w:val="20"/>
                <w:szCs w:val="20"/>
              </w:rPr>
              <w:t>persyaratan</w:t>
            </w:r>
            <w:proofErr w:type="gramEnd"/>
            <w:r w:rsidRPr="000A35D7">
              <w:rPr>
                <w:rFonts w:ascii="Arial" w:eastAsia="Times New Roman" w:hAnsi="Arial" w:cs="Arial"/>
                <w:sz w:val="20"/>
                <w:szCs w:val="20"/>
              </w:rPr>
              <w:t xml:space="preserve"> penyelenggaraan kegiatan tambang akan diatur dalam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A35D7">
              <w:rPr>
                <w:rFonts w:ascii="Arial" w:eastAsia="Times New Roman" w:hAnsi="Arial" w:cs="Arial"/>
                <w:sz w:val="20"/>
                <w:szCs w:val="20"/>
              </w:rPr>
              <w:t>peraturan Bupati.</w:t>
            </w:r>
          </w:p>
        </w:tc>
      </w:tr>
      <w:tr w:rsidR="0018509F" w:rsidRPr="00E453CE" w:rsidTr="002B6EAB">
        <w:tc>
          <w:tcPr>
            <w:tcW w:w="1838" w:type="dxa"/>
          </w:tcPr>
          <w:p w:rsidR="0018509F" w:rsidRPr="00E453CE" w:rsidRDefault="0018509F" w:rsidP="002B6EAB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Kawasan Budidaya</w:t>
            </w:r>
          </w:p>
        </w:tc>
        <w:tc>
          <w:tcPr>
            <w:tcW w:w="1843" w:type="dxa"/>
          </w:tcPr>
          <w:p w:rsidR="0018509F" w:rsidRDefault="0018509F" w:rsidP="002B6EAB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Peruntukan lainnya</w:t>
            </w:r>
          </w:p>
        </w:tc>
        <w:tc>
          <w:tcPr>
            <w:tcW w:w="5386" w:type="dxa"/>
          </w:tcPr>
          <w:p w:rsidR="0018509F" w:rsidRDefault="0018509F" w:rsidP="0018509F">
            <w:pPr>
              <w:pStyle w:val="ListParagraph"/>
              <w:numPr>
                <w:ilvl w:val="0"/>
                <w:numId w:val="26"/>
              </w:numPr>
              <w:spacing w:after="0" w:line="276" w:lineRule="auto"/>
              <w:ind w:left="45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35D7">
              <w:rPr>
                <w:rFonts w:ascii="Arial" w:eastAsia="Times New Roman" w:hAnsi="Arial" w:cs="Arial"/>
                <w:sz w:val="20"/>
                <w:szCs w:val="20"/>
              </w:rPr>
              <w:t>ketentuan umum peraturan zonasi kawasan pertahanan dan keamanan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A35D7">
              <w:rPr>
                <w:rFonts w:ascii="Arial" w:eastAsia="Times New Roman" w:hAnsi="Arial" w:cs="Arial"/>
                <w:sz w:val="20"/>
                <w:szCs w:val="20"/>
              </w:rPr>
              <w:t>dengan ketentuan meliputi :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27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35D7">
              <w:rPr>
                <w:rFonts w:ascii="Arial" w:eastAsia="Times New Roman" w:hAnsi="Arial" w:cs="Arial"/>
                <w:sz w:val="20"/>
                <w:szCs w:val="20"/>
              </w:rPr>
              <w:t>diperbolehkan sarana dan prasarana pendukung fungsi pertahanan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A35D7">
              <w:rPr>
                <w:rFonts w:ascii="Arial" w:eastAsia="Times New Roman" w:hAnsi="Arial" w:cs="Arial"/>
                <w:sz w:val="20"/>
                <w:szCs w:val="20"/>
              </w:rPr>
              <w:t>dan keamanan;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27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35D7">
              <w:rPr>
                <w:rFonts w:ascii="Arial" w:eastAsia="Times New Roman" w:hAnsi="Arial" w:cs="Arial"/>
                <w:sz w:val="20"/>
                <w:szCs w:val="20"/>
              </w:rPr>
              <w:t>dilarang kegiatan didalam dan/atau disekitar kawasan pertahanan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A35D7">
              <w:rPr>
                <w:rFonts w:ascii="Arial" w:eastAsia="Times New Roman" w:hAnsi="Arial" w:cs="Arial"/>
                <w:sz w:val="20"/>
                <w:szCs w:val="20"/>
              </w:rPr>
              <w:t>dan keamanan yang dapat mengganggu fungsi kawasan; dan</w:t>
            </w:r>
          </w:p>
          <w:p w:rsidR="0018509F" w:rsidRPr="000A35D7" w:rsidRDefault="0018509F" w:rsidP="0018509F">
            <w:pPr>
              <w:pStyle w:val="ListParagraph"/>
              <w:numPr>
                <w:ilvl w:val="0"/>
                <w:numId w:val="27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A35D7">
              <w:rPr>
                <w:rFonts w:ascii="Arial" w:eastAsia="Times New Roman" w:hAnsi="Arial" w:cs="Arial"/>
                <w:sz w:val="20"/>
                <w:szCs w:val="20"/>
              </w:rPr>
              <w:t>dilarang</w:t>
            </w:r>
            <w:proofErr w:type="gramEnd"/>
            <w:r w:rsidRPr="000A35D7">
              <w:rPr>
                <w:rFonts w:ascii="Arial" w:eastAsia="Times New Roman" w:hAnsi="Arial" w:cs="Arial"/>
                <w:sz w:val="20"/>
                <w:szCs w:val="20"/>
              </w:rPr>
              <w:t xml:space="preserve"> kegiatan budidaya pada kawasan latihan perang.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26"/>
              </w:numPr>
              <w:spacing w:after="0" w:line="276" w:lineRule="auto"/>
              <w:ind w:left="45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35D7">
              <w:rPr>
                <w:rFonts w:ascii="Arial" w:eastAsia="Times New Roman" w:hAnsi="Arial" w:cs="Arial"/>
                <w:sz w:val="20"/>
                <w:szCs w:val="20"/>
              </w:rPr>
              <w:t>Ketentuan umum peraturan zonasi kawasan reklamasi pantai dengan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A35D7">
              <w:rPr>
                <w:rFonts w:ascii="Arial" w:eastAsia="Times New Roman" w:hAnsi="Arial" w:cs="Arial"/>
                <w:sz w:val="20"/>
                <w:szCs w:val="20"/>
              </w:rPr>
              <w:t>ketentuan meliputi :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35D7">
              <w:rPr>
                <w:rFonts w:ascii="Arial" w:eastAsia="Times New Roman" w:hAnsi="Arial" w:cs="Arial"/>
                <w:sz w:val="20"/>
                <w:szCs w:val="20"/>
              </w:rPr>
              <w:t>diperbolehkan bangunan sarana dan prasarana pendukung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A35D7">
              <w:rPr>
                <w:rFonts w:ascii="Arial" w:eastAsia="Times New Roman" w:hAnsi="Arial" w:cs="Arial"/>
                <w:sz w:val="20"/>
                <w:szCs w:val="20"/>
              </w:rPr>
              <w:t>transportasi;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35D7">
              <w:rPr>
                <w:rFonts w:ascii="Arial" w:eastAsia="Times New Roman" w:hAnsi="Arial" w:cs="Arial"/>
                <w:sz w:val="20"/>
                <w:szCs w:val="20"/>
              </w:rPr>
              <w:t>diperbolehkan bangunan pengaman pantai;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35D7">
              <w:rPr>
                <w:rFonts w:ascii="Arial" w:eastAsia="Times New Roman" w:hAnsi="Arial" w:cs="Arial"/>
                <w:sz w:val="20"/>
                <w:szCs w:val="20"/>
              </w:rPr>
              <w:t>diperbolehkan bersyarat bangunan sarana dan prasarana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A35D7">
              <w:rPr>
                <w:rFonts w:ascii="Arial" w:eastAsia="Times New Roman" w:hAnsi="Arial" w:cs="Arial"/>
                <w:sz w:val="20"/>
                <w:szCs w:val="20"/>
              </w:rPr>
              <w:t xml:space="preserve">permukiman; 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35D7">
              <w:rPr>
                <w:rFonts w:ascii="Arial" w:eastAsia="Times New Roman" w:hAnsi="Arial" w:cs="Arial"/>
                <w:sz w:val="20"/>
                <w:szCs w:val="20"/>
              </w:rPr>
              <w:t xml:space="preserve">diperbolehkan bersyarat kegiatan industri; </w:t>
            </w:r>
          </w:p>
          <w:p w:rsidR="0018509F" w:rsidRDefault="0018509F" w:rsidP="0018509F">
            <w:pPr>
              <w:pStyle w:val="ListParagraph"/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35D7">
              <w:rPr>
                <w:rFonts w:ascii="Arial" w:eastAsia="Times New Roman" w:hAnsi="Arial" w:cs="Arial"/>
                <w:sz w:val="20"/>
                <w:szCs w:val="20"/>
              </w:rPr>
              <w:t>diperbolehkan bersyarat bangunan sarana dan prasarana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A35D7">
              <w:rPr>
                <w:rFonts w:ascii="Arial" w:eastAsia="Times New Roman" w:hAnsi="Arial" w:cs="Arial"/>
                <w:sz w:val="20"/>
                <w:szCs w:val="20"/>
              </w:rPr>
              <w:t>pendukung kegiatan pariwisata; dan</w:t>
            </w:r>
          </w:p>
          <w:p w:rsidR="0018509F" w:rsidRPr="000A35D7" w:rsidRDefault="0018509F" w:rsidP="0018509F">
            <w:pPr>
              <w:pStyle w:val="ListParagraph"/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A35D7">
              <w:rPr>
                <w:rFonts w:ascii="Arial" w:eastAsia="Times New Roman" w:hAnsi="Arial" w:cs="Arial"/>
                <w:sz w:val="20"/>
                <w:szCs w:val="20"/>
              </w:rPr>
              <w:t>pemanfaatan</w:t>
            </w:r>
            <w:proofErr w:type="gramEnd"/>
            <w:r w:rsidRPr="000A35D7">
              <w:rPr>
                <w:rFonts w:ascii="Arial" w:eastAsia="Times New Roman" w:hAnsi="Arial" w:cs="Arial"/>
                <w:sz w:val="20"/>
                <w:szCs w:val="20"/>
              </w:rPr>
              <w:t xml:space="preserve"> ruang kawasan reklamasi pantai </w:t>
            </w:r>
            <w:r w:rsidRPr="000A35D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diatur lebih lanjut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A35D7">
              <w:rPr>
                <w:rFonts w:ascii="Arial" w:eastAsia="Times New Roman" w:hAnsi="Arial" w:cs="Arial"/>
                <w:sz w:val="20"/>
                <w:szCs w:val="20"/>
              </w:rPr>
              <w:t>dalam peraturan Bupati.</w:t>
            </w:r>
          </w:p>
        </w:tc>
      </w:tr>
    </w:tbl>
    <w:p w:rsidR="0018509F" w:rsidRDefault="0018509F" w:rsidP="0018509F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18509F" w:rsidRDefault="0018509F" w:rsidP="0018509F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18509F" w:rsidRDefault="0018509F" w:rsidP="0018509F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PERUBAHAN YANG AKAN </w:t>
      </w:r>
      <w:proofErr w:type="gramStart"/>
      <w:r>
        <w:rPr>
          <w:rFonts w:ascii="Arial" w:eastAsia="Times New Roman" w:hAnsi="Arial" w:cs="Arial"/>
          <w:b/>
          <w:sz w:val="24"/>
          <w:szCs w:val="24"/>
          <w:u w:val="single"/>
        </w:rPr>
        <w:t>DILAKUKAN :</w:t>
      </w:r>
      <w:proofErr w:type="gramEnd"/>
    </w:p>
    <w:p w:rsidR="0018509F" w:rsidRPr="00F24357" w:rsidRDefault="0018509F" w:rsidP="0018509F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Adanya informasi yang berguna bagi masyarakat dalam penataan ruang daerah</w:t>
      </w:r>
    </w:p>
    <w:p w:rsidR="0018509F" w:rsidRDefault="0018509F" w:rsidP="0018509F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18509F" w:rsidRDefault="0018509F" w:rsidP="0018509F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TUJUAN INOVASI </w:t>
      </w:r>
      <w:proofErr w:type="gramStart"/>
      <w:r>
        <w:rPr>
          <w:rFonts w:ascii="Arial" w:eastAsia="Times New Roman" w:hAnsi="Arial" w:cs="Arial"/>
          <w:b/>
          <w:sz w:val="24"/>
          <w:szCs w:val="24"/>
          <w:u w:val="single"/>
        </w:rPr>
        <w:t>DAERAH :</w:t>
      </w:r>
      <w:proofErr w:type="gramEnd"/>
    </w:p>
    <w:p w:rsidR="0018509F" w:rsidRDefault="0018509F" w:rsidP="0018509F">
      <w:pPr>
        <w:spacing w:after="0" w:line="276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C6772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Penataan ruang adalah suatu sistem proses perencanaan tata ruang, pemanfaatan ruang, dan pengen-dalian pemanfaatan ruang.</w:t>
      </w:r>
    </w:p>
    <w:p w:rsidR="0018509F" w:rsidRPr="00FF301B" w:rsidRDefault="0018509F" w:rsidP="0018509F">
      <w:pPr>
        <w:spacing w:after="0" w:line="276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C6772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Penyelenggaraan penataan ruang adalah kegiatan yang meliputi pengaturan, pembinaan, pelaksanaan, dan pengawasan penataan ruang.</w:t>
      </w:r>
    </w:p>
    <w:p w:rsidR="0018509F" w:rsidRPr="00FF301B" w:rsidRDefault="0018509F" w:rsidP="0018509F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C6772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Penyelenggaraan penataan ruang bertujuan untuk mewujudkan ruang yang aman, nyaman, produktif, dan berkelanjutan dengan: </w:t>
      </w:r>
    </w:p>
    <w:p w:rsidR="0018509F" w:rsidRPr="00C67723" w:rsidRDefault="0018509F" w:rsidP="0018509F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7723">
        <w:rPr>
          <w:rFonts w:ascii="Arial" w:eastAsia="Times New Roman" w:hAnsi="Arial" w:cs="Arial"/>
          <w:color w:val="000000"/>
          <w:sz w:val="24"/>
          <w:szCs w:val="24"/>
        </w:rPr>
        <w:t>terwujudnya keharmonisan antara lingkungan alam dan lingkungan buatan; </w:t>
      </w:r>
    </w:p>
    <w:p w:rsidR="0018509F" w:rsidRPr="00C67723" w:rsidRDefault="0018509F" w:rsidP="0018509F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7723">
        <w:rPr>
          <w:rFonts w:ascii="Arial" w:eastAsia="Times New Roman" w:hAnsi="Arial" w:cs="Arial"/>
          <w:color w:val="000000"/>
          <w:sz w:val="24"/>
          <w:szCs w:val="24"/>
        </w:rPr>
        <w:t>terwujudnya keterpaduan dalam penggunaan sumber daya alam dan sumber daya buatan dengan memperhatikan sumber daya manusia; dan </w:t>
      </w:r>
    </w:p>
    <w:p w:rsidR="0018509F" w:rsidRDefault="0018509F" w:rsidP="0018509F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C67723">
        <w:rPr>
          <w:rFonts w:ascii="Arial" w:eastAsia="Times New Roman" w:hAnsi="Arial" w:cs="Arial"/>
          <w:color w:val="000000"/>
          <w:sz w:val="24"/>
          <w:szCs w:val="24"/>
        </w:rPr>
        <w:t>terwujudnya</w:t>
      </w:r>
      <w:proofErr w:type="gramEnd"/>
      <w:r w:rsidRPr="00C67723">
        <w:rPr>
          <w:rFonts w:ascii="Arial" w:eastAsia="Times New Roman" w:hAnsi="Arial" w:cs="Arial"/>
          <w:color w:val="000000"/>
          <w:sz w:val="24"/>
          <w:szCs w:val="24"/>
        </w:rPr>
        <w:t xml:space="preserve"> pelindungan fungsi ruang dan pencegahan dampak negatif terhadap lingkungan akibat pemanfaatan ruang. </w:t>
      </w:r>
    </w:p>
    <w:p w:rsidR="0018509F" w:rsidRDefault="0018509F" w:rsidP="0018509F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18509F" w:rsidRDefault="0018509F" w:rsidP="0018509F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18509F" w:rsidRDefault="0018509F" w:rsidP="0018509F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MANFAAT YANG </w:t>
      </w:r>
      <w:proofErr w:type="gramStart"/>
      <w:r>
        <w:rPr>
          <w:rFonts w:ascii="Arial" w:eastAsia="Times New Roman" w:hAnsi="Arial" w:cs="Arial"/>
          <w:b/>
          <w:sz w:val="24"/>
          <w:szCs w:val="24"/>
          <w:u w:val="single"/>
        </w:rPr>
        <w:t>DIPEROLEH :</w:t>
      </w:r>
      <w:proofErr w:type="gramEnd"/>
    </w:p>
    <w:p w:rsidR="0018509F" w:rsidRDefault="0018509F" w:rsidP="0018509F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18509F" w:rsidRDefault="0018509F" w:rsidP="0018509F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Hal-hal ini selain sebagai bentuk nyata pelayanan publik dan tata kelola pemerintahan yang baik, inovasi ini juga dapat memberi manfaat antara lain;</w:t>
      </w:r>
    </w:p>
    <w:p w:rsidR="0018509F" w:rsidRDefault="0018509F" w:rsidP="0018509F">
      <w:pPr>
        <w:pStyle w:val="ListParagraph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Tersedianya informasi data yang akurat dalam pelaksanaan tata kelola pemerintahan yang baik;</w:t>
      </w:r>
    </w:p>
    <w:p w:rsidR="0018509F" w:rsidRDefault="0018509F" w:rsidP="0018509F">
      <w:pPr>
        <w:pStyle w:val="ListParagraph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Tersampainya informasi bagi masyarakat , perangkat daerah dan investor terkait lainnya;</w:t>
      </w:r>
    </w:p>
    <w:p w:rsidR="0018509F" w:rsidRPr="00AA10F1" w:rsidRDefault="0018509F" w:rsidP="0018509F">
      <w:pPr>
        <w:pStyle w:val="ListParagraph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Masyarakat dapat mendukung kerja pemerintah dengan ikut membantu menjaga dan melaksanakan pemanfaatan ruang sesuai peruntukkannya yang ada di Kabupaten Natuna.</w:t>
      </w:r>
    </w:p>
    <w:p w:rsidR="0018509F" w:rsidRDefault="0018509F" w:rsidP="0018509F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18509F" w:rsidRDefault="0018509F" w:rsidP="0018509F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WAKTU UJI COBA INOVASI DAERAH</w:t>
      </w:r>
    </w:p>
    <w:p w:rsidR="0018509F" w:rsidRPr="000A35D7" w:rsidRDefault="0018509F" w:rsidP="0018509F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Dilaksanakan pada bulan Maret 2020</w:t>
      </w:r>
    </w:p>
    <w:p w:rsidR="0018509F" w:rsidRDefault="0018509F" w:rsidP="0018509F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18509F" w:rsidRDefault="0018509F" w:rsidP="0018509F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ANGGARAN (JIKA ADA)</w:t>
      </w:r>
    </w:p>
    <w:p w:rsidR="0018509F" w:rsidRPr="00F24357" w:rsidRDefault="0018509F" w:rsidP="0018509F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-</w:t>
      </w:r>
    </w:p>
    <w:p w:rsidR="0018509F" w:rsidRDefault="0018509F" w:rsidP="0018509F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18509F" w:rsidRDefault="0018509F" w:rsidP="0018509F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URUSAN INOVASI DAERAH</w:t>
      </w:r>
    </w:p>
    <w:p w:rsidR="0018509F" w:rsidRPr="00F24357" w:rsidRDefault="0018509F" w:rsidP="0018509F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Urusan Penataan Ruang dan Pekerjaan Umum</w:t>
      </w:r>
    </w:p>
    <w:p w:rsidR="0018509F" w:rsidRDefault="0018509F" w:rsidP="0018509F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18509F" w:rsidRDefault="0018509F" w:rsidP="0018509F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18509F" w:rsidRDefault="0018509F" w:rsidP="0018509F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18509F" w:rsidRDefault="0018509F" w:rsidP="0018509F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18509F" w:rsidRDefault="0018509F" w:rsidP="0018509F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18509F" w:rsidRDefault="0018509F" w:rsidP="0018509F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18509F" w:rsidRDefault="0018509F" w:rsidP="0018509F">
      <w:pPr>
        <w:spacing w:after="0" w:line="276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7723">
        <w:rPr>
          <w:rFonts w:ascii="Arial" w:eastAsia="Times New Roman" w:hAnsi="Arial" w:cs="Arial"/>
          <w:sz w:val="24"/>
          <w:szCs w:val="24"/>
        </w:rPr>
        <w:br/>
      </w:r>
    </w:p>
    <w:p w:rsidR="0018509F" w:rsidRPr="00C67723" w:rsidRDefault="0018509F" w:rsidP="0018509F">
      <w:pPr>
        <w:shd w:val="clear" w:color="auto" w:fill="FFFFFF"/>
        <w:spacing w:after="0" w:line="276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8509F" w:rsidRPr="00C67723" w:rsidRDefault="0018509F" w:rsidP="0018509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1226B" w:rsidRDefault="00E1226B">
      <w:bookmarkStart w:id="0" w:name="_GoBack"/>
      <w:bookmarkEnd w:id="0"/>
    </w:p>
    <w:sectPr w:rsidR="00E1226B" w:rsidSect="00AF3448">
      <w:pgSz w:w="11907" w:h="18711" w:code="100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4FD0"/>
    <w:multiLevelType w:val="hybridMultilevel"/>
    <w:tmpl w:val="1292DEB0"/>
    <w:lvl w:ilvl="0" w:tplc="E8CC9434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8" w:hanging="360"/>
      </w:pPr>
    </w:lvl>
    <w:lvl w:ilvl="2" w:tplc="0409001B" w:tentative="1">
      <w:start w:val="1"/>
      <w:numFmt w:val="lowerRoman"/>
      <w:lvlText w:val="%3."/>
      <w:lvlJc w:val="right"/>
      <w:pPr>
        <w:ind w:left="2258" w:hanging="180"/>
      </w:pPr>
    </w:lvl>
    <w:lvl w:ilvl="3" w:tplc="0409000F" w:tentative="1">
      <w:start w:val="1"/>
      <w:numFmt w:val="decimal"/>
      <w:lvlText w:val="%4."/>
      <w:lvlJc w:val="left"/>
      <w:pPr>
        <w:ind w:left="2978" w:hanging="360"/>
      </w:pPr>
    </w:lvl>
    <w:lvl w:ilvl="4" w:tplc="04090019" w:tentative="1">
      <w:start w:val="1"/>
      <w:numFmt w:val="lowerLetter"/>
      <w:lvlText w:val="%5."/>
      <w:lvlJc w:val="left"/>
      <w:pPr>
        <w:ind w:left="3698" w:hanging="360"/>
      </w:pPr>
    </w:lvl>
    <w:lvl w:ilvl="5" w:tplc="0409001B" w:tentative="1">
      <w:start w:val="1"/>
      <w:numFmt w:val="lowerRoman"/>
      <w:lvlText w:val="%6."/>
      <w:lvlJc w:val="right"/>
      <w:pPr>
        <w:ind w:left="4418" w:hanging="180"/>
      </w:pPr>
    </w:lvl>
    <w:lvl w:ilvl="6" w:tplc="0409000F" w:tentative="1">
      <w:start w:val="1"/>
      <w:numFmt w:val="decimal"/>
      <w:lvlText w:val="%7."/>
      <w:lvlJc w:val="left"/>
      <w:pPr>
        <w:ind w:left="5138" w:hanging="360"/>
      </w:pPr>
    </w:lvl>
    <w:lvl w:ilvl="7" w:tplc="04090019" w:tentative="1">
      <w:start w:val="1"/>
      <w:numFmt w:val="lowerLetter"/>
      <w:lvlText w:val="%8."/>
      <w:lvlJc w:val="left"/>
      <w:pPr>
        <w:ind w:left="5858" w:hanging="360"/>
      </w:pPr>
    </w:lvl>
    <w:lvl w:ilvl="8" w:tplc="040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" w15:restartNumberingAfterBreak="0">
    <w:nsid w:val="054133B2"/>
    <w:multiLevelType w:val="hybridMultilevel"/>
    <w:tmpl w:val="64962F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A0AA0"/>
    <w:multiLevelType w:val="multilevel"/>
    <w:tmpl w:val="8A4AC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686738"/>
    <w:multiLevelType w:val="hybridMultilevel"/>
    <w:tmpl w:val="27FC75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374F5"/>
    <w:multiLevelType w:val="hybridMultilevel"/>
    <w:tmpl w:val="F61EA5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B0D1B"/>
    <w:multiLevelType w:val="hybridMultilevel"/>
    <w:tmpl w:val="14E6192A"/>
    <w:lvl w:ilvl="0" w:tplc="6874B374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8" w:hanging="360"/>
      </w:pPr>
    </w:lvl>
    <w:lvl w:ilvl="2" w:tplc="0409001B" w:tentative="1">
      <w:start w:val="1"/>
      <w:numFmt w:val="lowerRoman"/>
      <w:lvlText w:val="%3."/>
      <w:lvlJc w:val="right"/>
      <w:pPr>
        <w:ind w:left="2258" w:hanging="180"/>
      </w:pPr>
    </w:lvl>
    <w:lvl w:ilvl="3" w:tplc="0409000F" w:tentative="1">
      <w:start w:val="1"/>
      <w:numFmt w:val="decimal"/>
      <w:lvlText w:val="%4."/>
      <w:lvlJc w:val="left"/>
      <w:pPr>
        <w:ind w:left="2978" w:hanging="360"/>
      </w:pPr>
    </w:lvl>
    <w:lvl w:ilvl="4" w:tplc="04090019" w:tentative="1">
      <w:start w:val="1"/>
      <w:numFmt w:val="lowerLetter"/>
      <w:lvlText w:val="%5."/>
      <w:lvlJc w:val="left"/>
      <w:pPr>
        <w:ind w:left="3698" w:hanging="360"/>
      </w:pPr>
    </w:lvl>
    <w:lvl w:ilvl="5" w:tplc="0409001B" w:tentative="1">
      <w:start w:val="1"/>
      <w:numFmt w:val="lowerRoman"/>
      <w:lvlText w:val="%6."/>
      <w:lvlJc w:val="right"/>
      <w:pPr>
        <w:ind w:left="4418" w:hanging="180"/>
      </w:pPr>
    </w:lvl>
    <w:lvl w:ilvl="6" w:tplc="0409000F" w:tentative="1">
      <w:start w:val="1"/>
      <w:numFmt w:val="decimal"/>
      <w:lvlText w:val="%7."/>
      <w:lvlJc w:val="left"/>
      <w:pPr>
        <w:ind w:left="5138" w:hanging="360"/>
      </w:pPr>
    </w:lvl>
    <w:lvl w:ilvl="7" w:tplc="04090019" w:tentative="1">
      <w:start w:val="1"/>
      <w:numFmt w:val="lowerLetter"/>
      <w:lvlText w:val="%8."/>
      <w:lvlJc w:val="left"/>
      <w:pPr>
        <w:ind w:left="5858" w:hanging="360"/>
      </w:pPr>
    </w:lvl>
    <w:lvl w:ilvl="8" w:tplc="040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6" w15:restartNumberingAfterBreak="0">
    <w:nsid w:val="200470B2"/>
    <w:multiLevelType w:val="hybridMultilevel"/>
    <w:tmpl w:val="8FCE6C76"/>
    <w:lvl w:ilvl="0" w:tplc="E61A2A20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8" w:hanging="360"/>
      </w:pPr>
    </w:lvl>
    <w:lvl w:ilvl="2" w:tplc="0409001B" w:tentative="1">
      <w:start w:val="1"/>
      <w:numFmt w:val="lowerRoman"/>
      <w:lvlText w:val="%3."/>
      <w:lvlJc w:val="right"/>
      <w:pPr>
        <w:ind w:left="2258" w:hanging="180"/>
      </w:pPr>
    </w:lvl>
    <w:lvl w:ilvl="3" w:tplc="0409000F" w:tentative="1">
      <w:start w:val="1"/>
      <w:numFmt w:val="decimal"/>
      <w:lvlText w:val="%4."/>
      <w:lvlJc w:val="left"/>
      <w:pPr>
        <w:ind w:left="2978" w:hanging="360"/>
      </w:pPr>
    </w:lvl>
    <w:lvl w:ilvl="4" w:tplc="04090019" w:tentative="1">
      <w:start w:val="1"/>
      <w:numFmt w:val="lowerLetter"/>
      <w:lvlText w:val="%5."/>
      <w:lvlJc w:val="left"/>
      <w:pPr>
        <w:ind w:left="3698" w:hanging="360"/>
      </w:pPr>
    </w:lvl>
    <w:lvl w:ilvl="5" w:tplc="0409001B" w:tentative="1">
      <w:start w:val="1"/>
      <w:numFmt w:val="lowerRoman"/>
      <w:lvlText w:val="%6."/>
      <w:lvlJc w:val="right"/>
      <w:pPr>
        <w:ind w:left="4418" w:hanging="180"/>
      </w:pPr>
    </w:lvl>
    <w:lvl w:ilvl="6" w:tplc="0409000F" w:tentative="1">
      <w:start w:val="1"/>
      <w:numFmt w:val="decimal"/>
      <w:lvlText w:val="%7."/>
      <w:lvlJc w:val="left"/>
      <w:pPr>
        <w:ind w:left="5138" w:hanging="360"/>
      </w:pPr>
    </w:lvl>
    <w:lvl w:ilvl="7" w:tplc="04090019" w:tentative="1">
      <w:start w:val="1"/>
      <w:numFmt w:val="lowerLetter"/>
      <w:lvlText w:val="%8."/>
      <w:lvlJc w:val="left"/>
      <w:pPr>
        <w:ind w:left="5858" w:hanging="360"/>
      </w:pPr>
    </w:lvl>
    <w:lvl w:ilvl="8" w:tplc="040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7" w15:restartNumberingAfterBreak="0">
    <w:nsid w:val="20C31057"/>
    <w:multiLevelType w:val="hybridMultilevel"/>
    <w:tmpl w:val="AAA8A26E"/>
    <w:lvl w:ilvl="0" w:tplc="2E0E411E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8" w:hanging="360"/>
      </w:pPr>
    </w:lvl>
    <w:lvl w:ilvl="2" w:tplc="0409001B" w:tentative="1">
      <w:start w:val="1"/>
      <w:numFmt w:val="lowerRoman"/>
      <w:lvlText w:val="%3."/>
      <w:lvlJc w:val="right"/>
      <w:pPr>
        <w:ind w:left="2258" w:hanging="180"/>
      </w:pPr>
    </w:lvl>
    <w:lvl w:ilvl="3" w:tplc="0409000F" w:tentative="1">
      <w:start w:val="1"/>
      <w:numFmt w:val="decimal"/>
      <w:lvlText w:val="%4."/>
      <w:lvlJc w:val="left"/>
      <w:pPr>
        <w:ind w:left="2978" w:hanging="360"/>
      </w:pPr>
    </w:lvl>
    <w:lvl w:ilvl="4" w:tplc="04090019" w:tentative="1">
      <w:start w:val="1"/>
      <w:numFmt w:val="lowerLetter"/>
      <w:lvlText w:val="%5."/>
      <w:lvlJc w:val="left"/>
      <w:pPr>
        <w:ind w:left="3698" w:hanging="360"/>
      </w:pPr>
    </w:lvl>
    <w:lvl w:ilvl="5" w:tplc="0409001B" w:tentative="1">
      <w:start w:val="1"/>
      <w:numFmt w:val="lowerRoman"/>
      <w:lvlText w:val="%6."/>
      <w:lvlJc w:val="right"/>
      <w:pPr>
        <w:ind w:left="4418" w:hanging="180"/>
      </w:pPr>
    </w:lvl>
    <w:lvl w:ilvl="6" w:tplc="0409000F" w:tentative="1">
      <w:start w:val="1"/>
      <w:numFmt w:val="decimal"/>
      <w:lvlText w:val="%7."/>
      <w:lvlJc w:val="left"/>
      <w:pPr>
        <w:ind w:left="5138" w:hanging="360"/>
      </w:pPr>
    </w:lvl>
    <w:lvl w:ilvl="7" w:tplc="04090019" w:tentative="1">
      <w:start w:val="1"/>
      <w:numFmt w:val="lowerLetter"/>
      <w:lvlText w:val="%8."/>
      <w:lvlJc w:val="left"/>
      <w:pPr>
        <w:ind w:left="5858" w:hanging="360"/>
      </w:pPr>
    </w:lvl>
    <w:lvl w:ilvl="8" w:tplc="040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8" w15:restartNumberingAfterBreak="0">
    <w:nsid w:val="20ED4F8A"/>
    <w:multiLevelType w:val="hybridMultilevel"/>
    <w:tmpl w:val="223EF0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426CA"/>
    <w:multiLevelType w:val="hybridMultilevel"/>
    <w:tmpl w:val="A50681E0"/>
    <w:lvl w:ilvl="0" w:tplc="E75E8472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8" w:hanging="360"/>
      </w:pPr>
    </w:lvl>
    <w:lvl w:ilvl="2" w:tplc="0409001B" w:tentative="1">
      <w:start w:val="1"/>
      <w:numFmt w:val="lowerRoman"/>
      <w:lvlText w:val="%3."/>
      <w:lvlJc w:val="right"/>
      <w:pPr>
        <w:ind w:left="2258" w:hanging="180"/>
      </w:pPr>
    </w:lvl>
    <w:lvl w:ilvl="3" w:tplc="0409000F" w:tentative="1">
      <w:start w:val="1"/>
      <w:numFmt w:val="decimal"/>
      <w:lvlText w:val="%4."/>
      <w:lvlJc w:val="left"/>
      <w:pPr>
        <w:ind w:left="2978" w:hanging="360"/>
      </w:pPr>
    </w:lvl>
    <w:lvl w:ilvl="4" w:tplc="04090019" w:tentative="1">
      <w:start w:val="1"/>
      <w:numFmt w:val="lowerLetter"/>
      <w:lvlText w:val="%5."/>
      <w:lvlJc w:val="left"/>
      <w:pPr>
        <w:ind w:left="3698" w:hanging="360"/>
      </w:pPr>
    </w:lvl>
    <w:lvl w:ilvl="5" w:tplc="0409001B" w:tentative="1">
      <w:start w:val="1"/>
      <w:numFmt w:val="lowerRoman"/>
      <w:lvlText w:val="%6."/>
      <w:lvlJc w:val="right"/>
      <w:pPr>
        <w:ind w:left="4418" w:hanging="180"/>
      </w:pPr>
    </w:lvl>
    <w:lvl w:ilvl="6" w:tplc="0409000F" w:tentative="1">
      <w:start w:val="1"/>
      <w:numFmt w:val="decimal"/>
      <w:lvlText w:val="%7."/>
      <w:lvlJc w:val="left"/>
      <w:pPr>
        <w:ind w:left="5138" w:hanging="360"/>
      </w:pPr>
    </w:lvl>
    <w:lvl w:ilvl="7" w:tplc="04090019" w:tentative="1">
      <w:start w:val="1"/>
      <w:numFmt w:val="lowerLetter"/>
      <w:lvlText w:val="%8."/>
      <w:lvlJc w:val="left"/>
      <w:pPr>
        <w:ind w:left="5858" w:hanging="360"/>
      </w:pPr>
    </w:lvl>
    <w:lvl w:ilvl="8" w:tplc="040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0" w15:restartNumberingAfterBreak="0">
    <w:nsid w:val="24C71C40"/>
    <w:multiLevelType w:val="hybridMultilevel"/>
    <w:tmpl w:val="098E02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0654F"/>
    <w:multiLevelType w:val="hybridMultilevel"/>
    <w:tmpl w:val="5BC62BD8"/>
    <w:lvl w:ilvl="0" w:tplc="7A86EDDA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8" w:hanging="360"/>
      </w:pPr>
    </w:lvl>
    <w:lvl w:ilvl="2" w:tplc="0409001B" w:tentative="1">
      <w:start w:val="1"/>
      <w:numFmt w:val="lowerRoman"/>
      <w:lvlText w:val="%3."/>
      <w:lvlJc w:val="right"/>
      <w:pPr>
        <w:ind w:left="2258" w:hanging="180"/>
      </w:pPr>
    </w:lvl>
    <w:lvl w:ilvl="3" w:tplc="0409000F" w:tentative="1">
      <w:start w:val="1"/>
      <w:numFmt w:val="decimal"/>
      <w:lvlText w:val="%4."/>
      <w:lvlJc w:val="left"/>
      <w:pPr>
        <w:ind w:left="2978" w:hanging="360"/>
      </w:pPr>
    </w:lvl>
    <w:lvl w:ilvl="4" w:tplc="04090019" w:tentative="1">
      <w:start w:val="1"/>
      <w:numFmt w:val="lowerLetter"/>
      <w:lvlText w:val="%5."/>
      <w:lvlJc w:val="left"/>
      <w:pPr>
        <w:ind w:left="3698" w:hanging="360"/>
      </w:pPr>
    </w:lvl>
    <w:lvl w:ilvl="5" w:tplc="0409001B" w:tentative="1">
      <w:start w:val="1"/>
      <w:numFmt w:val="lowerRoman"/>
      <w:lvlText w:val="%6."/>
      <w:lvlJc w:val="right"/>
      <w:pPr>
        <w:ind w:left="4418" w:hanging="180"/>
      </w:pPr>
    </w:lvl>
    <w:lvl w:ilvl="6" w:tplc="0409000F" w:tentative="1">
      <w:start w:val="1"/>
      <w:numFmt w:val="decimal"/>
      <w:lvlText w:val="%7."/>
      <w:lvlJc w:val="left"/>
      <w:pPr>
        <w:ind w:left="5138" w:hanging="360"/>
      </w:pPr>
    </w:lvl>
    <w:lvl w:ilvl="7" w:tplc="04090019" w:tentative="1">
      <w:start w:val="1"/>
      <w:numFmt w:val="lowerLetter"/>
      <w:lvlText w:val="%8."/>
      <w:lvlJc w:val="left"/>
      <w:pPr>
        <w:ind w:left="5858" w:hanging="360"/>
      </w:pPr>
    </w:lvl>
    <w:lvl w:ilvl="8" w:tplc="040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2" w15:restartNumberingAfterBreak="0">
    <w:nsid w:val="2D246955"/>
    <w:multiLevelType w:val="hybridMultilevel"/>
    <w:tmpl w:val="CE066D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0199D"/>
    <w:multiLevelType w:val="hybridMultilevel"/>
    <w:tmpl w:val="AA8403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F1C51"/>
    <w:multiLevelType w:val="hybridMultilevel"/>
    <w:tmpl w:val="1CA2D6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03EEA"/>
    <w:multiLevelType w:val="hybridMultilevel"/>
    <w:tmpl w:val="D40E9B38"/>
    <w:lvl w:ilvl="0" w:tplc="E6922398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8" w:hanging="360"/>
      </w:pPr>
    </w:lvl>
    <w:lvl w:ilvl="2" w:tplc="0409001B" w:tentative="1">
      <w:start w:val="1"/>
      <w:numFmt w:val="lowerRoman"/>
      <w:lvlText w:val="%3."/>
      <w:lvlJc w:val="right"/>
      <w:pPr>
        <w:ind w:left="2258" w:hanging="180"/>
      </w:pPr>
    </w:lvl>
    <w:lvl w:ilvl="3" w:tplc="0409000F" w:tentative="1">
      <w:start w:val="1"/>
      <w:numFmt w:val="decimal"/>
      <w:lvlText w:val="%4."/>
      <w:lvlJc w:val="left"/>
      <w:pPr>
        <w:ind w:left="2978" w:hanging="360"/>
      </w:pPr>
    </w:lvl>
    <w:lvl w:ilvl="4" w:tplc="04090019" w:tentative="1">
      <w:start w:val="1"/>
      <w:numFmt w:val="lowerLetter"/>
      <w:lvlText w:val="%5."/>
      <w:lvlJc w:val="left"/>
      <w:pPr>
        <w:ind w:left="3698" w:hanging="360"/>
      </w:pPr>
    </w:lvl>
    <w:lvl w:ilvl="5" w:tplc="0409001B" w:tentative="1">
      <w:start w:val="1"/>
      <w:numFmt w:val="lowerRoman"/>
      <w:lvlText w:val="%6."/>
      <w:lvlJc w:val="right"/>
      <w:pPr>
        <w:ind w:left="4418" w:hanging="180"/>
      </w:pPr>
    </w:lvl>
    <w:lvl w:ilvl="6" w:tplc="0409000F" w:tentative="1">
      <w:start w:val="1"/>
      <w:numFmt w:val="decimal"/>
      <w:lvlText w:val="%7."/>
      <w:lvlJc w:val="left"/>
      <w:pPr>
        <w:ind w:left="5138" w:hanging="360"/>
      </w:pPr>
    </w:lvl>
    <w:lvl w:ilvl="7" w:tplc="04090019" w:tentative="1">
      <w:start w:val="1"/>
      <w:numFmt w:val="lowerLetter"/>
      <w:lvlText w:val="%8."/>
      <w:lvlJc w:val="left"/>
      <w:pPr>
        <w:ind w:left="5858" w:hanging="360"/>
      </w:pPr>
    </w:lvl>
    <w:lvl w:ilvl="8" w:tplc="040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6" w15:restartNumberingAfterBreak="0">
    <w:nsid w:val="384B646E"/>
    <w:multiLevelType w:val="hybridMultilevel"/>
    <w:tmpl w:val="05A61E38"/>
    <w:lvl w:ilvl="0" w:tplc="677428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53F68"/>
    <w:multiLevelType w:val="hybridMultilevel"/>
    <w:tmpl w:val="B4E670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04D21"/>
    <w:multiLevelType w:val="hybridMultilevel"/>
    <w:tmpl w:val="F89864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94279"/>
    <w:multiLevelType w:val="hybridMultilevel"/>
    <w:tmpl w:val="0DB410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96706"/>
    <w:multiLevelType w:val="hybridMultilevel"/>
    <w:tmpl w:val="DC3A2654"/>
    <w:lvl w:ilvl="0" w:tplc="7182038E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8" w:hanging="360"/>
      </w:pPr>
    </w:lvl>
    <w:lvl w:ilvl="2" w:tplc="0409001B" w:tentative="1">
      <w:start w:val="1"/>
      <w:numFmt w:val="lowerRoman"/>
      <w:lvlText w:val="%3."/>
      <w:lvlJc w:val="right"/>
      <w:pPr>
        <w:ind w:left="2258" w:hanging="180"/>
      </w:pPr>
    </w:lvl>
    <w:lvl w:ilvl="3" w:tplc="0409000F" w:tentative="1">
      <w:start w:val="1"/>
      <w:numFmt w:val="decimal"/>
      <w:lvlText w:val="%4."/>
      <w:lvlJc w:val="left"/>
      <w:pPr>
        <w:ind w:left="2978" w:hanging="360"/>
      </w:pPr>
    </w:lvl>
    <w:lvl w:ilvl="4" w:tplc="04090019" w:tentative="1">
      <w:start w:val="1"/>
      <w:numFmt w:val="lowerLetter"/>
      <w:lvlText w:val="%5."/>
      <w:lvlJc w:val="left"/>
      <w:pPr>
        <w:ind w:left="3698" w:hanging="360"/>
      </w:pPr>
    </w:lvl>
    <w:lvl w:ilvl="5" w:tplc="0409001B" w:tentative="1">
      <w:start w:val="1"/>
      <w:numFmt w:val="lowerRoman"/>
      <w:lvlText w:val="%6."/>
      <w:lvlJc w:val="right"/>
      <w:pPr>
        <w:ind w:left="4418" w:hanging="180"/>
      </w:pPr>
    </w:lvl>
    <w:lvl w:ilvl="6" w:tplc="0409000F" w:tentative="1">
      <w:start w:val="1"/>
      <w:numFmt w:val="decimal"/>
      <w:lvlText w:val="%7."/>
      <w:lvlJc w:val="left"/>
      <w:pPr>
        <w:ind w:left="5138" w:hanging="360"/>
      </w:pPr>
    </w:lvl>
    <w:lvl w:ilvl="7" w:tplc="04090019" w:tentative="1">
      <w:start w:val="1"/>
      <w:numFmt w:val="lowerLetter"/>
      <w:lvlText w:val="%8."/>
      <w:lvlJc w:val="left"/>
      <w:pPr>
        <w:ind w:left="5858" w:hanging="360"/>
      </w:pPr>
    </w:lvl>
    <w:lvl w:ilvl="8" w:tplc="040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21" w15:restartNumberingAfterBreak="0">
    <w:nsid w:val="4CAA67BF"/>
    <w:multiLevelType w:val="hybridMultilevel"/>
    <w:tmpl w:val="F4480A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A3903"/>
    <w:multiLevelType w:val="hybridMultilevel"/>
    <w:tmpl w:val="27FC75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E3DAE"/>
    <w:multiLevelType w:val="hybridMultilevel"/>
    <w:tmpl w:val="7DE2BE1C"/>
    <w:lvl w:ilvl="0" w:tplc="6A747810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8" w:hanging="360"/>
      </w:pPr>
    </w:lvl>
    <w:lvl w:ilvl="2" w:tplc="0409001B" w:tentative="1">
      <w:start w:val="1"/>
      <w:numFmt w:val="lowerRoman"/>
      <w:lvlText w:val="%3."/>
      <w:lvlJc w:val="right"/>
      <w:pPr>
        <w:ind w:left="2258" w:hanging="180"/>
      </w:pPr>
    </w:lvl>
    <w:lvl w:ilvl="3" w:tplc="0409000F" w:tentative="1">
      <w:start w:val="1"/>
      <w:numFmt w:val="decimal"/>
      <w:lvlText w:val="%4."/>
      <w:lvlJc w:val="left"/>
      <w:pPr>
        <w:ind w:left="2978" w:hanging="360"/>
      </w:pPr>
    </w:lvl>
    <w:lvl w:ilvl="4" w:tplc="04090019" w:tentative="1">
      <w:start w:val="1"/>
      <w:numFmt w:val="lowerLetter"/>
      <w:lvlText w:val="%5."/>
      <w:lvlJc w:val="left"/>
      <w:pPr>
        <w:ind w:left="3698" w:hanging="360"/>
      </w:pPr>
    </w:lvl>
    <w:lvl w:ilvl="5" w:tplc="0409001B" w:tentative="1">
      <w:start w:val="1"/>
      <w:numFmt w:val="lowerRoman"/>
      <w:lvlText w:val="%6."/>
      <w:lvlJc w:val="right"/>
      <w:pPr>
        <w:ind w:left="4418" w:hanging="180"/>
      </w:pPr>
    </w:lvl>
    <w:lvl w:ilvl="6" w:tplc="0409000F" w:tentative="1">
      <w:start w:val="1"/>
      <w:numFmt w:val="decimal"/>
      <w:lvlText w:val="%7."/>
      <w:lvlJc w:val="left"/>
      <w:pPr>
        <w:ind w:left="5138" w:hanging="360"/>
      </w:pPr>
    </w:lvl>
    <w:lvl w:ilvl="7" w:tplc="04090019" w:tentative="1">
      <w:start w:val="1"/>
      <w:numFmt w:val="lowerLetter"/>
      <w:lvlText w:val="%8."/>
      <w:lvlJc w:val="left"/>
      <w:pPr>
        <w:ind w:left="5858" w:hanging="360"/>
      </w:pPr>
    </w:lvl>
    <w:lvl w:ilvl="8" w:tplc="040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24" w15:restartNumberingAfterBreak="0">
    <w:nsid w:val="67AD327A"/>
    <w:multiLevelType w:val="hybridMultilevel"/>
    <w:tmpl w:val="5AA285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9B1D54"/>
    <w:multiLevelType w:val="hybridMultilevel"/>
    <w:tmpl w:val="20BE82C2"/>
    <w:lvl w:ilvl="0" w:tplc="F6CEE4F4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8" w:hanging="360"/>
      </w:pPr>
    </w:lvl>
    <w:lvl w:ilvl="2" w:tplc="0409001B" w:tentative="1">
      <w:start w:val="1"/>
      <w:numFmt w:val="lowerRoman"/>
      <w:lvlText w:val="%3."/>
      <w:lvlJc w:val="right"/>
      <w:pPr>
        <w:ind w:left="2258" w:hanging="180"/>
      </w:pPr>
    </w:lvl>
    <w:lvl w:ilvl="3" w:tplc="0409000F" w:tentative="1">
      <w:start w:val="1"/>
      <w:numFmt w:val="decimal"/>
      <w:lvlText w:val="%4."/>
      <w:lvlJc w:val="left"/>
      <w:pPr>
        <w:ind w:left="2978" w:hanging="360"/>
      </w:pPr>
    </w:lvl>
    <w:lvl w:ilvl="4" w:tplc="04090019" w:tentative="1">
      <w:start w:val="1"/>
      <w:numFmt w:val="lowerLetter"/>
      <w:lvlText w:val="%5."/>
      <w:lvlJc w:val="left"/>
      <w:pPr>
        <w:ind w:left="3698" w:hanging="360"/>
      </w:pPr>
    </w:lvl>
    <w:lvl w:ilvl="5" w:tplc="0409001B" w:tentative="1">
      <w:start w:val="1"/>
      <w:numFmt w:val="lowerRoman"/>
      <w:lvlText w:val="%6."/>
      <w:lvlJc w:val="right"/>
      <w:pPr>
        <w:ind w:left="4418" w:hanging="180"/>
      </w:pPr>
    </w:lvl>
    <w:lvl w:ilvl="6" w:tplc="0409000F" w:tentative="1">
      <w:start w:val="1"/>
      <w:numFmt w:val="decimal"/>
      <w:lvlText w:val="%7."/>
      <w:lvlJc w:val="left"/>
      <w:pPr>
        <w:ind w:left="5138" w:hanging="360"/>
      </w:pPr>
    </w:lvl>
    <w:lvl w:ilvl="7" w:tplc="04090019" w:tentative="1">
      <w:start w:val="1"/>
      <w:numFmt w:val="lowerLetter"/>
      <w:lvlText w:val="%8."/>
      <w:lvlJc w:val="left"/>
      <w:pPr>
        <w:ind w:left="5858" w:hanging="360"/>
      </w:pPr>
    </w:lvl>
    <w:lvl w:ilvl="8" w:tplc="040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26" w15:restartNumberingAfterBreak="0">
    <w:nsid w:val="70F120F4"/>
    <w:multiLevelType w:val="hybridMultilevel"/>
    <w:tmpl w:val="941A4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BA5FB5"/>
    <w:multiLevelType w:val="hybridMultilevel"/>
    <w:tmpl w:val="214A8E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5F0A2E"/>
    <w:multiLevelType w:val="hybridMultilevel"/>
    <w:tmpl w:val="67327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17"/>
  </w:num>
  <w:num w:numId="5">
    <w:abstractNumId w:val="22"/>
  </w:num>
  <w:num w:numId="6">
    <w:abstractNumId w:val="28"/>
  </w:num>
  <w:num w:numId="7">
    <w:abstractNumId w:val="11"/>
  </w:num>
  <w:num w:numId="8">
    <w:abstractNumId w:val="0"/>
  </w:num>
  <w:num w:numId="9">
    <w:abstractNumId w:val="3"/>
  </w:num>
  <w:num w:numId="10">
    <w:abstractNumId w:val="27"/>
  </w:num>
  <w:num w:numId="11">
    <w:abstractNumId w:val="13"/>
  </w:num>
  <w:num w:numId="12">
    <w:abstractNumId w:val="1"/>
  </w:num>
  <w:num w:numId="13">
    <w:abstractNumId w:val="8"/>
  </w:num>
  <w:num w:numId="14">
    <w:abstractNumId w:val="9"/>
  </w:num>
  <w:num w:numId="15">
    <w:abstractNumId w:val="14"/>
  </w:num>
  <w:num w:numId="16">
    <w:abstractNumId w:val="7"/>
  </w:num>
  <w:num w:numId="17">
    <w:abstractNumId w:val="23"/>
  </w:num>
  <w:num w:numId="18">
    <w:abstractNumId w:val="19"/>
  </w:num>
  <w:num w:numId="19">
    <w:abstractNumId w:val="24"/>
  </w:num>
  <w:num w:numId="20">
    <w:abstractNumId w:val="12"/>
  </w:num>
  <w:num w:numId="21">
    <w:abstractNumId w:val="10"/>
  </w:num>
  <w:num w:numId="22">
    <w:abstractNumId w:val="6"/>
  </w:num>
  <w:num w:numId="23">
    <w:abstractNumId w:val="15"/>
  </w:num>
  <w:num w:numId="24">
    <w:abstractNumId w:val="20"/>
  </w:num>
  <w:num w:numId="25">
    <w:abstractNumId w:val="21"/>
  </w:num>
  <w:num w:numId="26">
    <w:abstractNumId w:val="18"/>
  </w:num>
  <w:num w:numId="27">
    <w:abstractNumId w:val="25"/>
  </w:num>
  <w:num w:numId="28">
    <w:abstractNumId w:val="5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9F"/>
    <w:rsid w:val="0018509F"/>
    <w:rsid w:val="00E1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57170D-0902-43F9-B4F9-029BE047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09F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509F"/>
    <w:pPr>
      <w:spacing w:after="0" w:line="240" w:lineRule="auto"/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5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2494</Words>
  <Characters>14217</Characters>
  <Application>Microsoft Office Word</Application>
  <DocSecurity>0</DocSecurity>
  <Lines>118</Lines>
  <Paragraphs>33</Paragraphs>
  <ScaleCrop>false</ScaleCrop>
  <Company/>
  <LinksUpToDate>false</LinksUpToDate>
  <CharactersWithSpaces>16678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2020-07-08T03:50:00Z</dcterms:created>
  <dcterms:modified xsi:type="dcterms:W3CDTF">2020-07-08T03:52:00Z</dcterms:modified>
</cp:coreProperties>
</file>